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9BEB" w14:textId="77777777" w:rsidR="00424A5D" w:rsidRPr="002A0E71" w:rsidRDefault="00424A5D" w:rsidP="00376A7C">
      <w:pPr>
        <w:autoSpaceDE w:val="0"/>
        <w:autoSpaceDN w:val="0"/>
        <w:adjustRightInd w:val="0"/>
        <w:spacing w:after="240"/>
        <w:rPr>
          <w:b/>
          <w:bCs/>
          <w:sz w:val="23"/>
          <w:szCs w:val="23"/>
          <w:lang w:eastAsia="en-GB"/>
        </w:rPr>
      </w:pPr>
    </w:p>
    <w:p w14:paraId="6DD653B2" w14:textId="6DC790E7" w:rsidR="00424A5D" w:rsidRPr="002A0E71" w:rsidRDefault="00424A5D" w:rsidP="003D3271">
      <w:pPr>
        <w:autoSpaceDE w:val="0"/>
        <w:autoSpaceDN w:val="0"/>
        <w:adjustRightInd w:val="0"/>
        <w:spacing w:after="240"/>
        <w:jc w:val="center"/>
        <w:rPr>
          <w:b/>
          <w:bCs/>
          <w:sz w:val="23"/>
          <w:szCs w:val="23"/>
          <w:lang w:eastAsia="en-GB"/>
        </w:rPr>
      </w:pPr>
      <w:r w:rsidRPr="002A0E71">
        <w:rPr>
          <w:b/>
          <w:bCs/>
          <w:sz w:val="23"/>
          <w:szCs w:val="23"/>
          <w:lang w:eastAsia="en-GB"/>
        </w:rPr>
        <w:t xml:space="preserve">CALL FOR APPLICATIONS FOR </w:t>
      </w:r>
      <w:r w:rsidR="008F1F95">
        <w:rPr>
          <w:b/>
          <w:bCs/>
          <w:sz w:val="23"/>
          <w:szCs w:val="23"/>
          <w:lang w:eastAsia="en-GB"/>
        </w:rPr>
        <w:t>THE SELECTION OF MEMBERS OF</w:t>
      </w:r>
      <w:r w:rsidR="00DD3B44" w:rsidRPr="002A0E71">
        <w:rPr>
          <w:b/>
          <w:bCs/>
          <w:sz w:val="23"/>
          <w:szCs w:val="23"/>
          <w:lang w:eastAsia="en-GB"/>
        </w:rPr>
        <w:t xml:space="preserve"> THE </w:t>
      </w:r>
      <w:r w:rsidR="001373FE">
        <w:rPr>
          <w:b/>
          <w:bCs/>
          <w:sz w:val="23"/>
          <w:szCs w:val="23"/>
          <w:lang w:eastAsia="en-GB"/>
        </w:rPr>
        <w:t xml:space="preserve">GROUP OF EXPERTS ON </w:t>
      </w:r>
      <w:r w:rsidR="00264188">
        <w:rPr>
          <w:b/>
          <w:bCs/>
          <w:sz w:val="23"/>
          <w:szCs w:val="23"/>
          <w:lang w:eastAsia="en-GB"/>
        </w:rPr>
        <w:t xml:space="preserve">THE </w:t>
      </w:r>
      <w:r w:rsidR="00D56EF1">
        <w:rPr>
          <w:b/>
          <w:bCs/>
          <w:sz w:val="23"/>
          <w:szCs w:val="23"/>
          <w:lang w:eastAsia="en-GB"/>
        </w:rPr>
        <w:t>HIA PROJECT</w:t>
      </w:r>
    </w:p>
    <w:p w14:paraId="5255BEE3" w14:textId="77777777" w:rsidR="00424A5D" w:rsidRPr="002A0E71" w:rsidRDefault="00424A5D" w:rsidP="00376A7C">
      <w:pPr>
        <w:spacing w:after="240"/>
        <w:rPr>
          <w:b/>
          <w:sz w:val="23"/>
          <w:szCs w:val="23"/>
        </w:rPr>
      </w:pPr>
    </w:p>
    <w:p w14:paraId="69E7BBFD" w14:textId="601B6769" w:rsidR="00782FFE" w:rsidRPr="00782FFE" w:rsidRDefault="00424A5D" w:rsidP="00782FFE">
      <w:pPr>
        <w:pStyle w:val="En-tte220"/>
        <w:keepNext/>
        <w:keepLines/>
        <w:numPr>
          <w:ilvl w:val="0"/>
          <w:numId w:val="3"/>
        </w:numPr>
        <w:shd w:val="clear" w:color="auto" w:fill="auto"/>
        <w:tabs>
          <w:tab w:val="left" w:pos="466"/>
        </w:tabs>
        <w:spacing w:before="120" w:after="240" w:line="230" w:lineRule="exact"/>
        <w:ind w:left="360" w:hanging="360"/>
        <w:rPr>
          <w:rStyle w:val="En-tte22"/>
          <w:rFonts w:ascii="Times New Roman" w:hAnsi="Times New Roman" w:cs="Times New Roman"/>
          <w:b/>
          <w:smallCaps/>
          <w:shd w:val="clear" w:color="auto" w:fill="auto"/>
        </w:rPr>
      </w:pPr>
      <w:bookmarkStart w:id="0" w:name="bookmark3"/>
      <w:r w:rsidRPr="002A0E71">
        <w:rPr>
          <w:rStyle w:val="En-tte22"/>
          <w:rFonts w:ascii="Times New Roman" w:hAnsi="Times New Roman" w:cs="Times New Roman"/>
          <w:b/>
          <w:smallCaps/>
        </w:rPr>
        <w:t>Background</w:t>
      </w:r>
      <w:bookmarkEnd w:id="0"/>
    </w:p>
    <w:p w14:paraId="3D8E73AE" w14:textId="4B2EFEE2" w:rsidR="00782FFE" w:rsidRDefault="00782FFE" w:rsidP="00F92365">
      <w:pPr>
        <w:pStyle w:val="En-tte220"/>
        <w:keepNext/>
        <w:keepLines/>
        <w:shd w:val="clear" w:color="auto" w:fill="auto"/>
        <w:tabs>
          <w:tab w:val="left" w:pos="466"/>
        </w:tabs>
        <w:spacing w:before="120" w:after="240" w:line="230" w:lineRule="exact"/>
        <w:ind w:firstLine="0"/>
        <w:rPr>
          <w:rFonts w:ascii="Times New Roman" w:hAnsi="Times New Roman" w:cs="Times New Roman"/>
        </w:rPr>
      </w:pPr>
      <w:r w:rsidRPr="00782FFE">
        <w:rPr>
          <w:rFonts w:ascii="Times New Roman" w:hAnsi="Times New Roman" w:cs="Times New Roman"/>
        </w:rPr>
        <w:t>The commission’s</w:t>
      </w:r>
      <w:r>
        <w:rPr>
          <w:rFonts w:ascii="Times New Roman" w:hAnsi="Times New Roman" w:cs="Times New Roman"/>
        </w:rPr>
        <w:t xml:space="preserve"> Directorate-General for Regional and Urban Policy (hereinafter </w:t>
      </w:r>
      <w:r>
        <w:rPr>
          <w:noProof/>
          <w:szCs w:val="24"/>
        </w:rPr>
        <w:t>"</w:t>
      </w:r>
      <w:r>
        <w:rPr>
          <w:rFonts w:ascii="Times New Roman" w:hAnsi="Times New Roman" w:cs="Times New Roman"/>
        </w:rPr>
        <w:t>DG REGIO</w:t>
      </w:r>
      <w:r>
        <w:rPr>
          <w:noProof/>
          <w:szCs w:val="24"/>
        </w:rPr>
        <w:t>"</w:t>
      </w:r>
      <w:r>
        <w:rPr>
          <w:rFonts w:ascii="Times New Roman" w:hAnsi="Times New Roman" w:cs="Times New Roman"/>
        </w:rPr>
        <w:t>)</w:t>
      </w:r>
      <w:r w:rsidRPr="00782FFE">
        <w:rPr>
          <w:rFonts w:ascii="Times New Roman" w:hAnsi="Times New Roman" w:cs="Times New Roman"/>
        </w:rPr>
        <w:t xml:space="preserve"> </w:t>
      </w:r>
      <w:r>
        <w:rPr>
          <w:rFonts w:ascii="Times New Roman" w:hAnsi="Times New Roman" w:cs="Times New Roman"/>
        </w:rPr>
        <w:t xml:space="preserve">has appointed </w:t>
      </w:r>
      <w:r w:rsidR="00E61F4C" w:rsidRPr="00E61F4C">
        <w:rPr>
          <w:rFonts w:ascii="Times New Roman" w:hAnsi="Times New Roman" w:cs="Times New Roman"/>
        </w:rPr>
        <w:t>Slovenian Tool and Die Development Centre</w:t>
      </w:r>
      <w:r w:rsidR="006B7AF8">
        <w:rPr>
          <w:rFonts w:ascii="Times New Roman" w:hAnsi="Times New Roman" w:cs="Times New Roman"/>
        </w:rPr>
        <w:t xml:space="preserve"> </w:t>
      </w:r>
      <w:r w:rsidR="00E61F4C">
        <w:rPr>
          <w:rFonts w:ascii="Times New Roman" w:hAnsi="Times New Roman" w:cs="Times New Roman"/>
        </w:rPr>
        <w:t xml:space="preserve">TECOS </w:t>
      </w:r>
      <w:r>
        <w:rPr>
          <w:rFonts w:ascii="Times New Roman" w:hAnsi="Times New Roman" w:cs="Times New Roman"/>
        </w:rPr>
        <w:t>to set up an international expert group on cyber-physical system deployment</w:t>
      </w:r>
      <w:r w:rsidR="00141934">
        <w:rPr>
          <w:rFonts w:ascii="Times New Roman" w:hAnsi="Times New Roman" w:cs="Times New Roman"/>
        </w:rPr>
        <w:t xml:space="preserve"> in scope of HIA project</w:t>
      </w:r>
      <w:r>
        <w:rPr>
          <w:rFonts w:ascii="Times New Roman" w:hAnsi="Times New Roman" w:cs="Times New Roman"/>
        </w:rPr>
        <w:t xml:space="preserve">. </w:t>
      </w:r>
    </w:p>
    <w:p w14:paraId="14F988E4" w14:textId="369A0BF6" w:rsidR="00782FFE" w:rsidRPr="00B27A92" w:rsidRDefault="005D1F8D" w:rsidP="00782FFE">
      <w:pPr>
        <w:rPr>
          <w:b/>
          <w:noProof/>
        </w:rPr>
      </w:pPr>
      <w:r>
        <w:rPr>
          <w:b/>
          <w:noProof/>
        </w:rPr>
        <w:t>TECOS</w:t>
      </w:r>
      <w:r w:rsidR="00782FFE" w:rsidRPr="00B27A92">
        <w:rPr>
          <w:b/>
          <w:noProof/>
        </w:rPr>
        <w:t xml:space="preserve"> is calling for applications with a view to selecting members of the</w:t>
      </w:r>
      <w:r w:rsidR="00C57B41">
        <w:rPr>
          <w:b/>
          <w:noProof/>
        </w:rPr>
        <w:t xml:space="preserve"> HIA</w:t>
      </w:r>
      <w:r w:rsidR="00782FFE" w:rsidRPr="00B27A92">
        <w:rPr>
          <w:b/>
          <w:noProof/>
        </w:rPr>
        <w:t xml:space="preserve"> </w:t>
      </w:r>
      <w:r w:rsidR="00782FFE">
        <w:rPr>
          <w:b/>
          <w:noProof/>
        </w:rPr>
        <w:t xml:space="preserve">international expert </w:t>
      </w:r>
      <w:r w:rsidR="00782FFE" w:rsidRPr="00B27A92">
        <w:rPr>
          <w:b/>
          <w:noProof/>
        </w:rPr>
        <w:t>group</w:t>
      </w:r>
      <w:r w:rsidR="004E55F1">
        <w:rPr>
          <w:b/>
          <w:noProof/>
        </w:rPr>
        <w:t xml:space="preserve">. </w:t>
      </w:r>
    </w:p>
    <w:p w14:paraId="4DD239A0" w14:textId="77777777" w:rsidR="00782FFE" w:rsidRPr="00782FFE" w:rsidRDefault="00782FFE" w:rsidP="00F92365">
      <w:pPr>
        <w:pStyle w:val="En-tte220"/>
        <w:keepNext/>
        <w:keepLines/>
        <w:shd w:val="clear" w:color="auto" w:fill="auto"/>
        <w:tabs>
          <w:tab w:val="left" w:pos="466"/>
        </w:tabs>
        <w:spacing w:before="120" w:after="240" w:line="230" w:lineRule="exact"/>
        <w:ind w:firstLine="0"/>
        <w:rPr>
          <w:rFonts w:ascii="Times New Roman" w:hAnsi="Times New Roman" w:cs="Times New Roman"/>
        </w:rPr>
      </w:pPr>
    </w:p>
    <w:p w14:paraId="5CA78146" w14:textId="5DE7114D" w:rsidR="0029221D" w:rsidRDefault="0029221D" w:rsidP="00DA752D">
      <w:pPr>
        <w:pStyle w:val="En-tte220"/>
        <w:keepNext/>
        <w:keepLines/>
        <w:numPr>
          <w:ilvl w:val="1"/>
          <w:numId w:val="22"/>
        </w:numPr>
        <w:shd w:val="clear" w:color="auto" w:fill="auto"/>
        <w:tabs>
          <w:tab w:val="left" w:pos="466"/>
        </w:tabs>
        <w:spacing w:before="120" w:after="240" w:line="230" w:lineRule="exact"/>
        <w:rPr>
          <w:rStyle w:val="En-tte22"/>
          <w:rFonts w:ascii="Times New Roman" w:hAnsi="Times New Roman" w:cs="Times New Roman"/>
          <w:b/>
          <w:smallCaps/>
        </w:rPr>
      </w:pPr>
      <w:r>
        <w:rPr>
          <w:rStyle w:val="En-tte22"/>
          <w:rFonts w:ascii="Times New Roman" w:hAnsi="Times New Roman" w:cs="Times New Roman"/>
          <w:b/>
          <w:smallCaps/>
        </w:rPr>
        <w:t>General context</w:t>
      </w:r>
    </w:p>
    <w:p w14:paraId="0FB0397C" w14:textId="7D089EDD" w:rsidR="00A806AD" w:rsidRPr="00A806AD" w:rsidRDefault="00A806AD" w:rsidP="00A806AD">
      <w:pPr>
        <w:rPr>
          <w:rStyle w:val="Krepko"/>
          <w:b w:val="0"/>
        </w:rPr>
      </w:pPr>
      <w:r w:rsidRPr="00A806AD">
        <w:rPr>
          <w:rStyle w:val="Krepko"/>
          <w:b w:val="0"/>
        </w:rPr>
        <w:t>HIA</w:t>
      </w:r>
      <w:r>
        <w:rPr>
          <w:rStyle w:val="Krepko"/>
          <w:b w:val="0"/>
        </w:rPr>
        <w:t xml:space="preserve"> (High impact action for industrial transition)</w:t>
      </w:r>
      <w:r w:rsidRPr="00A806AD">
        <w:rPr>
          <w:rStyle w:val="Krepko"/>
          <w:b w:val="0"/>
        </w:rPr>
        <w:t xml:space="preserve"> was designed through an intense consultative process in the context of the first phase of the European Commission (DG REGIO) Pilot Action on Industrial Transition. Through this HIA, Slovenia wishes to upgrade its industrial system and reach higher added value segments in industrial value chains. The HIA was designed to:</w:t>
      </w:r>
    </w:p>
    <w:p w14:paraId="769A1100" w14:textId="77777777" w:rsidR="00A806AD" w:rsidRPr="00A806AD" w:rsidRDefault="00A806AD" w:rsidP="00A806AD">
      <w:pPr>
        <w:rPr>
          <w:rStyle w:val="Krepko"/>
          <w:b w:val="0"/>
        </w:rPr>
      </w:pPr>
      <w:r w:rsidRPr="00A806AD">
        <w:rPr>
          <w:rStyle w:val="Krepko"/>
          <w:b w:val="0"/>
        </w:rPr>
        <w:t>1) Address the factors hindering the modernisation of the Slovenian industry (related to skills/labours, the lack of specific technological capabilities, sub-optimal availability of capital, etc.) to accelerate its sustainable growth;</w:t>
      </w:r>
    </w:p>
    <w:p w14:paraId="0F8B2DBB" w14:textId="589D7DDE" w:rsidR="00A806AD" w:rsidRPr="00A806AD" w:rsidRDefault="00A806AD" w:rsidP="00A806AD">
      <w:pPr>
        <w:rPr>
          <w:rStyle w:val="Krepko"/>
          <w:b w:val="0"/>
        </w:rPr>
      </w:pPr>
      <w:r w:rsidRPr="00A806AD">
        <w:rPr>
          <w:rStyle w:val="Krepko"/>
          <w:b w:val="0"/>
        </w:rPr>
        <w:t>2) Build upon a new economic transformation approach formalised by the new Strategy which was validated in November/December 2018 (with AMI expert support);</w:t>
      </w:r>
    </w:p>
    <w:p w14:paraId="696614CE" w14:textId="77777777" w:rsidR="00A806AD" w:rsidRPr="00A806AD" w:rsidRDefault="00A806AD" w:rsidP="00A806AD">
      <w:pPr>
        <w:rPr>
          <w:rStyle w:val="Krepko"/>
          <w:b w:val="0"/>
        </w:rPr>
      </w:pPr>
      <w:r w:rsidRPr="00A806AD">
        <w:rPr>
          <w:rStyle w:val="Krepko"/>
          <w:b w:val="0"/>
        </w:rPr>
        <w:t>3) Draw lessons that will feed into the reflection on the new/renewed Cohesion Policy framework and the underpinning Smart Specialisation concept;</w:t>
      </w:r>
    </w:p>
    <w:p w14:paraId="19C0DABD" w14:textId="0C3913AE" w:rsidR="00A806AD" w:rsidRDefault="00A806AD" w:rsidP="00A806AD">
      <w:pPr>
        <w:rPr>
          <w:rStyle w:val="Krepko"/>
          <w:b w:val="0"/>
        </w:rPr>
      </w:pPr>
      <w:r w:rsidRPr="00A806AD">
        <w:rPr>
          <w:rStyle w:val="Krepko"/>
          <w:b w:val="0"/>
        </w:rPr>
        <w:t>The HIA will focus on Industry 4.0 deployment to the Slovenian ecosystem, using local and international competences to build capacity at the regional level. The motivations and drivers for this strategic decision are grounded into different challenges (difficult skills retention, high dependence on foreign economic decision centres, etc.) and the will to set up a new type of instrument: a “transformative mechanism”.</w:t>
      </w:r>
    </w:p>
    <w:p w14:paraId="0D5B0410" w14:textId="3A8CBE84" w:rsidR="008226E4" w:rsidRDefault="002435FF" w:rsidP="002435FF">
      <w:pPr>
        <w:rPr>
          <w:rStyle w:val="Krepko"/>
          <w:b w:val="0"/>
        </w:rPr>
      </w:pPr>
      <w:r w:rsidRPr="002435FF">
        <w:rPr>
          <w:rStyle w:val="Krepko"/>
          <w:b w:val="0"/>
        </w:rPr>
        <w:t xml:space="preserve">The </w:t>
      </w:r>
      <w:r>
        <w:rPr>
          <w:rStyle w:val="Krepko"/>
          <w:b w:val="0"/>
        </w:rPr>
        <w:t>H</w:t>
      </w:r>
      <w:r w:rsidRPr="002435FF">
        <w:rPr>
          <w:rStyle w:val="Krepko"/>
          <w:b w:val="0"/>
        </w:rPr>
        <w:t>igh-</w:t>
      </w:r>
      <w:r>
        <w:rPr>
          <w:rStyle w:val="Krepko"/>
          <w:b w:val="0"/>
        </w:rPr>
        <w:t>I</w:t>
      </w:r>
      <w:r w:rsidRPr="002435FF">
        <w:rPr>
          <w:rStyle w:val="Krepko"/>
          <w:b w:val="0"/>
        </w:rPr>
        <w:t xml:space="preserve">mpact </w:t>
      </w:r>
      <w:r>
        <w:rPr>
          <w:rStyle w:val="Krepko"/>
          <w:b w:val="0"/>
        </w:rPr>
        <w:t>A</w:t>
      </w:r>
      <w:r w:rsidRPr="002435FF">
        <w:rPr>
          <w:rStyle w:val="Krepko"/>
          <w:b w:val="0"/>
        </w:rPr>
        <w:t>ction (</w:t>
      </w:r>
      <w:r>
        <w:rPr>
          <w:rStyle w:val="Krepko"/>
          <w:b w:val="0"/>
        </w:rPr>
        <w:t>HIA</w:t>
      </w:r>
      <w:r w:rsidRPr="002435FF">
        <w:rPr>
          <w:rStyle w:val="Krepko"/>
          <w:b w:val="0"/>
        </w:rPr>
        <w:t xml:space="preserve">) consists </w:t>
      </w:r>
      <w:r w:rsidR="008226E4">
        <w:rPr>
          <w:rStyle w:val="Krepko"/>
          <w:b w:val="0"/>
        </w:rPr>
        <w:t>of</w:t>
      </w:r>
      <w:r w:rsidRPr="002435FF">
        <w:rPr>
          <w:rStyle w:val="Krepko"/>
          <w:b w:val="0"/>
        </w:rPr>
        <w:t xml:space="preserve"> the piloting of a “transformative mechanism”. </w:t>
      </w:r>
      <w:r w:rsidR="008226E4">
        <w:rPr>
          <w:rStyle w:val="Krepko"/>
          <w:b w:val="0"/>
        </w:rPr>
        <w:t>HIA has a focus on development of a</w:t>
      </w:r>
      <w:r w:rsidR="008226E4" w:rsidRPr="002435FF">
        <w:rPr>
          <w:rStyle w:val="Krepko"/>
          <w:b w:val="0"/>
        </w:rPr>
        <w:t xml:space="preserve"> physical and virtual platform for piloting and demonstrating modular and reconfigurable cells across various industries. When complete this platform will bring together equipment, resources, expertise, people from a broad range of organisations (research and technology organisations, centres of excellence, </w:t>
      </w:r>
      <w:r w:rsidR="008226E4">
        <w:rPr>
          <w:rStyle w:val="Krepko"/>
          <w:b w:val="0"/>
        </w:rPr>
        <w:t>SME</w:t>
      </w:r>
      <w:r w:rsidR="008226E4" w:rsidRPr="002435FF">
        <w:rPr>
          <w:rStyle w:val="Krepko"/>
          <w:b w:val="0"/>
        </w:rPr>
        <w:t xml:space="preserve">s, corporates, etc.) </w:t>
      </w:r>
      <w:r w:rsidR="00182F8E">
        <w:rPr>
          <w:rStyle w:val="Krepko"/>
          <w:b w:val="0"/>
        </w:rPr>
        <w:t>s</w:t>
      </w:r>
      <w:r w:rsidR="008226E4" w:rsidRPr="002435FF">
        <w:rPr>
          <w:rStyle w:val="Krepko"/>
          <w:b w:val="0"/>
        </w:rPr>
        <w:t xml:space="preserve">pecialising in industry 4.0 development and deployment. It will be the channel for public support to technology development and deployment (mainly piloting and demonstration activities), education for industry, as well as networking, match-making and information diffusion. It will build upon </w:t>
      </w:r>
      <w:r w:rsidR="008226E4">
        <w:rPr>
          <w:rStyle w:val="Krepko"/>
          <w:b w:val="0"/>
        </w:rPr>
        <w:t>S</w:t>
      </w:r>
      <w:r w:rsidR="008226E4" w:rsidRPr="002435FF">
        <w:rPr>
          <w:rStyle w:val="Krepko"/>
          <w:b w:val="0"/>
        </w:rPr>
        <w:t xml:space="preserve">lovenian capabilities but also competences sourced from </w:t>
      </w:r>
      <w:r w:rsidR="008226E4">
        <w:rPr>
          <w:rStyle w:val="Krepko"/>
          <w:b w:val="0"/>
        </w:rPr>
        <w:t>E</w:t>
      </w:r>
      <w:r w:rsidR="008226E4" w:rsidRPr="002435FF">
        <w:rPr>
          <w:rStyle w:val="Krepko"/>
          <w:b w:val="0"/>
        </w:rPr>
        <w:t xml:space="preserve">uropean partner regions to complement missing assets in the region (sourced through the </w:t>
      </w:r>
      <w:r w:rsidR="008226E4">
        <w:rPr>
          <w:rStyle w:val="Krepko"/>
          <w:b w:val="0"/>
        </w:rPr>
        <w:t>V</w:t>
      </w:r>
      <w:r w:rsidR="008226E4" w:rsidRPr="002435FF">
        <w:rPr>
          <w:rStyle w:val="Krepko"/>
          <w:b w:val="0"/>
        </w:rPr>
        <w:t>anguard initiative</w:t>
      </w:r>
      <w:r w:rsidR="008226E4">
        <w:rPr>
          <w:rStyle w:val="Krepko"/>
          <w:b w:val="0"/>
        </w:rPr>
        <w:t>,</w:t>
      </w:r>
      <w:r w:rsidR="008226E4" w:rsidRPr="002435FF">
        <w:rPr>
          <w:rStyle w:val="Krepko"/>
          <w:b w:val="0"/>
        </w:rPr>
        <w:t xml:space="preserve"> </w:t>
      </w:r>
      <w:r w:rsidR="008226E4">
        <w:rPr>
          <w:rStyle w:val="Krepko"/>
          <w:b w:val="0"/>
        </w:rPr>
        <w:t>T</w:t>
      </w:r>
      <w:r w:rsidR="008226E4" w:rsidRPr="002435FF">
        <w:rPr>
          <w:rStyle w:val="Krepko"/>
          <w:b w:val="0"/>
        </w:rPr>
        <w:t>hematic smart specialisation platforms</w:t>
      </w:r>
      <w:r w:rsidR="008226E4">
        <w:rPr>
          <w:rStyle w:val="Krepko"/>
          <w:b w:val="0"/>
        </w:rPr>
        <w:t>, cross regional projects and feed from international partners</w:t>
      </w:r>
      <w:r w:rsidR="008226E4" w:rsidRPr="002435FF">
        <w:rPr>
          <w:rStyle w:val="Krepko"/>
          <w:b w:val="0"/>
        </w:rPr>
        <w:t xml:space="preserve"> for instance)</w:t>
      </w:r>
      <w:r w:rsidR="008226E4">
        <w:rPr>
          <w:rStyle w:val="Krepko"/>
          <w:b w:val="0"/>
        </w:rPr>
        <w:t>.</w:t>
      </w:r>
    </w:p>
    <w:p w14:paraId="47C2D7CD" w14:textId="5A3ABB67" w:rsidR="008226E4" w:rsidRDefault="008226E4" w:rsidP="002435FF">
      <w:pPr>
        <w:rPr>
          <w:rStyle w:val="Krepko"/>
          <w:b w:val="0"/>
        </w:rPr>
      </w:pPr>
      <w:r>
        <w:rPr>
          <w:rStyle w:val="Krepko"/>
          <w:b w:val="0"/>
        </w:rPr>
        <w:lastRenderedPageBreak/>
        <w:t>To develop the above</w:t>
      </w:r>
      <w:r w:rsidR="001F1D2A">
        <w:rPr>
          <w:rStyle w:val="Krepko"/>
          <w:b w:val="0"/>
        </w:rPr>
        <w:t>-</w:t>
      </w:r>
      <w:r>
        <w:rPr>
          <w:rStyle w:val="Krepko"/>
          <w:b w:val="0"/>
        </w:rPr>
        <w:t>mentioned platform during the HIA implementation the following strands will be addressed:</w:t>
      </w:r>
    </w:p>
    <w:p w14:paraId="50B63840" w14:textId="40CADAC4" w:rsidR="008226E4" w:rsidRDefault="008226E4" w:rsidP="008226E4">
      <w:pPr>
        <w:pStyle w:val="Odstavekseznama"/>
        <w:numPr>
          <w:ilvl w:val="0"/>
          <w:numId w:val="24"/>
        </w:numPr>
        <w:rPr>
          <w:rStyle w:val="Krepko"/>
          <w:b w:val="0"/>
        </w:rPr>
      </w:pPr>
      <w:r>
        <w:rPr>
          <w:rStyle w:val="Krepko"/>
          <w:b w:val="0"/>
        </w:rPr>
        <w:t>Platform Alpha version development and implementation</w:t>
      </w:r>
    </w:p>
    <w:p w14:paraId="41376B31" w14:textId="74381E6B" w:rsidR="008226E4" w:rsidRDefault="008226E4" w:rsidP="008226E4">
      <w:pPr>
        <w:pStyle w:val="Odstavekseznama"/>
        <w:numPr>
          <w:ilvl w:val="0"/>
          <w:numId w:val="24"/>
        </w:numPr>
        <w:rPr>
          <w:rStyle w:val="Krepko"/>
          <w:b w:val="0"/>
        </w:rPr>
      </w:pPr>
      <w:r>
        <w:rPr>
          <w:rStyle w:val="Krepko"/>
          <w:b w:val="0"/>
        </w:rPr>
        <w:t xml:space="preserve">Implementation of a support voucher mechanism for SMEs, </w:t>
      </w:r>
    </w:p>
    <w:p w14:paraId="27F3DC45" w14:textId="7D3555D4" w:rsidR="008226E4" w:rsidRDefault="008226E4" w:rsidP="008226E4">
      <w:pPr>
        <w:pStyle w:val="Odstavekseznama"/>
        <w:numPr>
          <w:ilvl w:val="0"/>
          <w:numId w:val="24"/>
        </w:numPr>
        <w:rPr>
          <w:rStyle w:val="Krepko"/>
          <w:b w:val="0"/>
        </w:rPr>
      </w:pPr>
      <w:r>
        <w:rPr>
          <w:rStyle w:val="Krepko"/>
          <w:b w:val="0"/>
        </w:rPr>
        <w:t xml:space="preserve">Evaluation of the Alpha version and </w:t>
      </w:r>
      <w:r w:rsidR="00A806AD">
        <w:rPr>
          <w:rStyle w:val="Krepko"/>
          <w:b w:val="0"/>
        </w:rPr>
        <w:t>voucher mechanism and development of specifications for Beta version.</w:t>
      </w:r>
    </w:p>
    <w:p w14:paraId="0E5EB7A0" w14:textId="71DA83F7" w:rsidR="00A806AD" w:rsidRPr="00A806AD" w:rsidRDefault="00A806AD" w:rsidP="00A03B18">
      <w:pPr>
        <w:rPr>
          <w:rStyle w:val="Krepko"/>
          <w:b w:val="0"/>
        </w:rPr>
      </w:pPr>
      <w:r>
        <w:rPr>
          <w:rStyle w:val="Krepko"/>
          <w:b w:val="0"/>
        </w:rPr>
        <w:t xml:space="preserve">HIA is financed by European commission through the tripartite contract between EC, </w:t>
      </w:r>
      <w:r w:rsidRPr="00A806AD">
        <w:rPr>
          <w:rStyle w:val="Krepko"/>
          <w:b w:val="0"/>
        </w:rPr>
        <w:t>Ministry of Economic Development and Technology</w:t>
      </w:r>
      <w:r>
        <w:rPr>
          <w:rStyle w:val="Krepko"/>
          <w:b w:val="0"/>
        </w:rPr>
        <w:t>, and TECOS, through the Grant Agreement for an Action with multiple beneficiaries under the pilot action: Regions in industrial transition, Agreement number: 2018CE160AT115. Whilst the</w:t>
      </w:r>
      <w:r w:rsidRPr="00A806AD">
        <w:rPr>
          <w:rStyle w:val="Krepko"/>
          <w:b w:val="0"/>
        </w:rPr>
        <w:t xml:space="preserve"> </w:t>
      </w:r>
      <w:r>
        <w:rPr>
          <w:rStyle w:val="Krepko"/>
          <w:b w:val="0"/>
        </w:rPr>
        <w:t xml:space="preserve">coordinator </w:t>
      </w:r>
      <w:r w:rsidRPr="00A806AD">
        <w:rPr>
          <w:rStyle w:val="Krepko"/>
          <w:b w:val="0"/>
        </w:rPr>
        <w:t xml:space="preserve">of the grant </w:t>
      </w:r>
      <w:r>
        <w:rPr>
          <w:rStyle w:val="Krepko"/>
          <w:b w:val="0"/>
        </w:rPr>
        <w:t xml:space="preserve">is Ministry of Economic development and technology, TECOS is named the beneficiary and the implementor of the action. </w:t>
      </w:r>
      <w:r w:rsidRPr="00A806AD">
        <w:rPr>
          <w:rStyle w:val="Krepko"/>
          <w:b w:val="0"/>
        </w:rPr>
        <w:t>T</w:t>
      </w:r>
      <w:r w:rsidR="0060429D">
        <w:rPr>
          <w:rStyle w:val="Krepko"/>
          <w:b w:val="0"/>
        </w:rPr>
        <w:t>ECOS</w:t>
      </w:r>
      <w:r w:rsidRPr="00A806AD">
        <w:rPr>
          <w:rStyle w:val="Krepko"/>
          <w:b w:val="0"/>
        </w:rPr>
        <w:t xml:space="preserve"> will handle the grant from both legal and managerial perspectives</w:t>
      </w:r>
      <w:r>
        <w:rPr>
          <w:rStyle w:val="Krepko"/>
          <w:b w:val="0"/>
        </w:rPr>
        <w:t xml:space="preserve"> as well as all </w:t>
      </w:r>
      <w:r w:rsidR="00E83BED">
        <w:rPr>
          <w:rStyle w:val="Krepko"/>
          <w:b w:val="0"/>
        </w:rPr>
        <w:t>actions and tenders.</w:t>
      </w:r>
    </w:p>
    <w:p w14:paraId="62B731AA" w14:textId="1009FDB1" w:rsidR="00A806AD" w:rsidRPr="00E83BED" w:rsidRDefault="00E83BED" w:rsidP="00A03B18">
      <w:pPr>
        <w:rPr>
          <w:rStyle w:val="Krepko"/>
          <w:b w:val="0"/>
        </w:rPr>
      </w:pPr>
      <w:r>
        <w:rPr>
          <w:rStyle w:val="Krepko"/>
          <w:b w:val="0"/>
        </w:rPr>
        <w:t xml:space="preserve">As seen in the application form of the action one of the tasks is to engage an International group of experts, which will </w:t>
      </w:r>
      <w:r w:rsidR="00A806AD" w:rsidRPr="00E83BED">
        <w:rPr>
          <w:rStyle w:val="Krepko"/>
          <w:b w:val="0"/>
        </w:rPr>
        <w:t>act as a neutral committee</w:t>
      </w:r>
      <w:r>
        <w:rPr>
          <w:rStyle w:val="Krepko"/>
          <w:b w:val="0"/>
        </w:rPr>
        <w:t xml:space="preserve">, steering the quality and sustainability of the action. </w:t>
      </w:r>
    </w:p>
    <w:p w14:paraId="43F62923" w14:textId="160A31C4" w:rsidR="00BD268C" w:rsidRDefault="00BD268C" w:rsidP="002435FF">
      <w:pPr>
        <w:rPr>
          <w:rStyle w:val="Krepko"/>
          <w:b w:val="0"/>
        </w:rPr>
      </w:pPr>
      <w:r>
        <w:rPr>
          <w:rStyle w:val="Krepko"/>
          <w:b w:val="0"/>
        </w:rPr>
        <w:t xml:space="preserve">The work of expert group within </w:t>
      </w:r>
      <w:r w:rsidR="006B7AF8" w:rsidRPr="006B7AF8">
        <w:rPr>
          <w:rStyle w:val="Krepko"/>
          <w:b w:val="0"/>
        </w:rPr>
        <w:t>HIA will focus on</w:t>
      </w:r>
      <w:r>
        <w:rPr>
          <w:rStyle w:val="Krepko"/>
          <w:b w:val="0"/>
        </w:rPr>
        <w:t>:</w:t>
      </w:r>
    </w:p>
    <w:p w14:paraId="2A11C009" w14:textId="1C571BBB" w:rsidR="00A806AD" w:rsidRDefault="00BD268C" w:rsidP="00BD268C">
      <w:pPr>
        <w:pStyle w:val="Odstavekseznama"/>
        <w:numPr>
          <w:ilvl w:val="0"/>
          <w:numId w:val="23"/>
        </w:numPr>
        <w:rPr>
          <w:rStyle w:val="Krepko"/>
          <w:b w:val="0"/>
        </w:rPr>
      </w:pPr>
      <w:r>
        <w:rPr>
          <w:rStyle w:val="Krepko"/>
          <w:b w:val="0"/>
        </w:rPr>
        <w:t xml:space="preserve">Evaluation of the first phase of HIA - </w:t>
      </w:r>
      <w:r w:rsidRPr="00BD268C">
        <w:rPr>
          <w:rStyle w:val="Krepko"/>
          <w:b w:val="0"/>
        </w:rPr>
        <w:t>voucher scheme</w:t>
      </w:r>
      <w:r>
        <w:rPr>
          <w:rStyle w:val="Krepko"/>
          <w:b w:val="0"/>
        </w:rPr>
        <w:t xml:space="preserve"> for SMEs</w:t>
      </w:r>
      <w:r w:rsidRPr="00BD268C">
        <w:rPr>
          <w:rStyle w:val="Krepko"/>
          <w:b w:val="0"/>
        </w:rPr>
        <w:t xml:space="preserve"> (total of 5+ vouchers) </w:t>
      </w:r>
      <w:r>
        <w:rPr>
          <w:rStyle w:val="Krepko"/>
          <w:b w:val="0"/>
        </w:rPr>
        <w:t xml:space="preserve"> </w:t>
      </w:r>
    </w:p>
    <w:p w14:paraId="66EC9D5D" w14:textId="15DDA816" w:rsidR="00BD268C" w:rsidRPr="0026578C" w:rsidRDefault="00035E4D" w:rsidP="00A806AD">
      <w:pPr>
        <w:pStyle w:val="Odstavekseznama"/>
        <w:numPr>
          <w:ilvl w:val="0"/>
          <w:numId w:val="23"/>
        </w:numPr>
        <w:rPr>
          <w:rStyle w:val="Krepko"/>
          <w:b w:val="0"/>
        </w:rPr>
      </w:pPr>
      <w:r>
        <w:rPr>
          <w:rStyle w:val="Krepko"/>
          <w:b w:val="0"/>
        </w:rPr>
        <w:t>P</w:t>
      </w:r>
      <w:r w:rsidR="0010760E">
        <w:rPr>
          <w:rStyle w:val="Krepko"/>
          <w:b w:val="0"/>
        </w:rPr>
        <w:t>eer review</w:t>
      </w:r>
      <w:r w:rsidR="00A806AD">
        <w:rPr>
          <w:rStyle w:val="Krepko"/>
          <w:b w:val="0"/>
        </w:rPr>
        <w:t xml:space="preserve"> of the specifications for the Beta/Full version</w:t>
      </w:r>
      <w:r w:rsidR="00BD268C" w:rsidRPr="00BD268C">
        <w:rPr>
          <w:rStyle w:val="Krepko"/>
          <w:b w:val="0"/>
        </w:rPr>
        <w:t xml:space="preserve"> its architecture but also the sur</w:t>
      </w:r>
      <w:r w:rsidR="00BD268C" w:rsidRPr="0026578C">
        <w:rPr>
          <w:rStyle w:val="Krepko"/>
          <w:b w:val="0"/>
        </w:rPr>
        <w:t>rounding support structure in the areas of piloting, integration, deployment and technological demonstration.</w:t>
      </w:r>
      <w:r w:rsidR="00BD268C">
        <w:rPr>
          <w:rStyle w:val="Krepko"/>
          <w:b w:val="0"/>
        </w:rPr>
        <w:t xml:space="preserve"> The full version of the platfo</w:t>
      </w:r>
      <w:r w:rsidR="00A806AD">
        <w:rPr>
          <w:rStyle w:val="Krepko"/>
          <w:b w:val="0"/>
        </w:rPr>
        <w:t>r</w:t>
      </w:r>
      <w:r w:rsidR="00BD268C">
        <w:rPr>
          <w:rStyle w:val="Krepko"/>
          <w:b w:val="0"/>
        </w:rPr>
        <w:t>m specifications will be based on the result of Alpha phase and evaluation of the vouchers scheme implementation.</w:t>
      </w:r>
    </w:p>
    <w:p w14:paraId="0E346DEA" w14:textId="77777777" w:rsidR="006B7AF8" w:rsidRPr="002435FF" w:rsidRDefault="006B7AF8" w:rsidP="002435FF">
      <w:pPr>
        <w:rPr>
          <w:rStyle w:val="Krepko"/>
          <w:b w:val="0"/>
        </w:rPr>
      </w:pPr>
    </w:p>
    <w:p w14:paraId="50245756" w14:textId="53E6B8EE" w:rsidR="00F92365" w:rsidRDefault="0029221D" w:rsidP="00F92365">
      <w:pPr>
        <w:pStyle w:val="En-tte220"/>
        <w:keepNext/>
        <w:keepLines/>
        <w:shd w:val="clear" w:color="auto" w:fill="auto"/>
        <w:tabs>
          <w:tab w:val="left" w:pos="466"/>
        </w:tabs>
        <w:spacing w:before="120" w:after="240" w:line="230" w:lineRule="exact"/>
        <w:ind w:firstLine="0"/>
        <w:rPr>
          <w:rStyle w:val="En-tte22"/>
          <w:rFonts w:ascii="Times New Roman" w:hAnsi="Times New Roman" w:cs="Times New Roman"/>
          <w:b/>
          <w:smallCaps/>
        </w:rPr>
      </w:pPr>
      <w:r>
        <w:rPr>
          <w:rStyle w:val="En-tte22"/>
          <w:rFonts w:ascii="Times New Roman" w:hAnsi="Times New Roman" w:cs="Times New Roman"/>
          <w:b/>
          <w:smallCaps/>
        </w:rPr>
        <w:t>1.2 Tasks of the group</w:t>
      </w:r>
    </w:p>
    <w:p w14:paraId="38E432BD" w14:textId="7C649D5D" w:rsidR="00735A77" w:rsidRDefault="00735A77" w:rsidP="00735A77">
      <w:r>
        <w:t xml:space="preserve">The International Expert Group will act as a neutral committee of high-level experts in Industry 4.0 (under </w:t>
      </w:r>
      <w:r w:rsidR="00E61F4C">
        <w:t xml:space="preserve">TECOS </w:t>
      </w:r>
      <w:r>
        <w:t>supervision).</w:t>
      </w:r>
    </w:p>
    <w:p w14:paraId="69BA7704" w14:textId="77777777" w:rsidR="000F4BA5" w:rsidRDefault="00735A77" w:rsidP="00735A77">
      <w:r>
        <w:t xml:space="preserve">The group’s specific tasks </w:t>
      </w:r>
      <w:r w:rsidR="000F4BA5">
        <w:t>shall be:</w:t>
      </w:r>
    </w:p>
    <w:p w14:paraId="2005D713" w14:textId="77777777" w:rsidR="00230A29" w:rsidRDefault="00230A29" w:rsidP="00230A29">
      <w:pPr>
        <w:pStyle w:val="Odstavekseznama"/>
      </w:pPr>
    </w:p>
    <w:p w14:paraId="3102EA4E" w14:textId="2D0FC83C" w:rsidR="004345A8" w:rsidRPr="00085ED2" w:rsidRDefault="009D2702" w:rsidP="00A43FA3">
      <w:pPr>
        <w:pStyle w:val="Odstavekseznama"/>
        <w:numPr>
          <w:ilvl w:val="0"/>
          <w:numId w:val="21"/>
        </w:numPr>
      </w:pPr>
      <w:r w:rsidRPr="00085ED2">
        <w:t xml:space="preserve">To review </w:t>
      </w:r>
      <w:r w:rsidR="00083759">
        <w:t>and evaluate the submitted</w:t>
      </w:r>
      <w:r w:rsidRPr="00085ED2">
        <w:t xml:space="preserve"> Call for SME’s applications</w:t>
      </w:r>
      <w:r w:rsidR="004B748C" w:rsidRPr="00085ED2">
        <w:t xml:space="preserve"> and</w:t>
      </w:r>
      <w:r w:rsidRPr="00085ED2">
        <w:t xml:space="preserve"> select </w:t>
      </w:r>
      <w:r w:rsidR="004B748C" w:rsidRPr="00085ED2">
        <w:t xml:space="preserve">5 </w:t>
      </w:r>
      <w:r w:rsidR="006B39F1" w:rsidRPr="00085ED2">
        <w:t xml:space="preserve">most </w:t>
      </w:r>
      <w:r w:rsidRPr="00085ED2">
        <w:t xml:space="preserve">eligible applicants </w:t>
      </w:r>
      <w:r w:rsidR="004B748C" w:rsidRPr="00085ED2">
        <w:t xml:space="preserve">considering the selection criteria in the call. </w:t>
      </w:r>
      <w:r w:rsidR="006B39F1" w:rsidRPr="00085ED2">
        <w:t>The group will also need to</w:t>
      </w:r>
      <w:r w:rsidRPr="00085ED2">
        <w:t xml:space="preserve"> provide a </w:t>
      </w:r>
      <w:r w:rsidR="004B748C" w:rsidRPr="00085ED2">
        <w:t>selection report</w:t>
      </w:r>
      <w:r w:rsidRPr="00085ED2">
        <w:t>.</w:t>
      </w:r>
    </w:p>
    <w:p w14:paraId="59C6CDD7" w14:textId="77777777" w:rsidR="00A43FA3" w:rsidRPr="00085ED2" w:rsidRDefault="00A43FA3" w:rsidP="00A43FA3">
      <w:pPr>
        <w:pStyle w:val="Odstavekseznama"/>
        <w:ind w:left="780"/>
      </w:pPr>
    </w:p>
    <w:p w14:paraId="1115B421" w14:textId="63E05F44" w:rsidR="004833AC" w:rsidRPr="00085ED2" w:rsidRDefault="004345A8" w:rsidP="004833AC">
      <w:pPr>
        <w:pStyle w:val="Odstavekseznama"/>
        <w:numPr>
          <w:ilvl w:val="0"/>
          <w:numId w:val="21"/>
        </w:numPr>
      </w:pPr>
      <w:r w:rsidRPr="00085ED2">
        <w:t xml:space="preserve">To </w:t>
      </w:r>
      <w:r w:rsidR="008822D5">
        <w:t>review</w:t>
      </w:r>
      <w:r w:rsidR="00E83BED">
        <w:t xml:space="preserve"> </w:t>
      </w:r>
      <w:r w:rsidR="009171E7">
        <w:t xml:space="preserve">and propose </w:t>
      </w:r>
      <w:r w:rsidR="00A85A02">
        <w:t xml:space="preserve">supplements to </w:t>
      </w:r>
      <w:r w:rsidR="00E83BED">
        <w:t xml:space="preserve">the </w:t>
      </w:r>
      <w:r w:rsidR="004833AC" w:rsidRPr="00085ED2">
        <w:t>final proposal</w:t>
      </w:r>
      <w:r w:rsidR="00A43FA3" w:rsidRPr="00085ED2">
        <w:t xml:space="preserve"> for the </w:t>
      </w:r>
      <w:r w:rsidR="00A85A02">
        <w:t>Beta</w:t>
      </w:r>
      <w:r w:rsidR="00A85A02" w:rsidRPr="00085ED2">
        <w:t xml:space="preserve"> </w:t>
      </w:r>
      <w:r w:rsidR="00A43FA3" w:rsidRPr="00085ED2">
        <w:t>version of the platform</w:t>
      </w:r>
      <w:r w:rsidR="004833AC" w:rsidRPr="00085ED2">
        <w:t xml:space="preserve"> </w:t>
      </w:r>
      <w:r w:rsidR="00002D05" w:rsidRPr="00085ED2">
        <w:t>˝Architecture of the Beta version of the mechanism</w:t>
      </w:r>
      <w:r w:rsidRPr="00085ED2">
        <w:t>˝</w:t>
      </w:r>
      <w:r w:rsidR="00E83BED">
        <w:t xml:space="preserve"> as provided by SRIP FOF internal group</w:t>
      </w:r>
      <w:r w:rsidRPr="00085ED2">
        <w:t xml:space="preserve"> based on the lessons learned from the individual SME projects, which will be sent to EC and serve as a preparation for the second phase of the project.</w:t>
      </w:r>
    </w:p>
    <w:p w14:paraId="27654887" w14:textId="75CB079D" w:rsidR="00FD5DEB" w:rsidRDefault="00FD5DEB" w:rsidP="00FD5DEB"/>
    <w:p w14:paraId="08F01311" w14:textId="77777777" w:rsidR="008C56E7" w:rsidRPr="002A0E71" w:rsidRDefault="008C56E7" w:rsidP="00FD5DEB"/>
    <w:p w14:paraId="502836F5" w14:textId="08C250A0" w:rsidR="005314F8" w:rsidRPr="004345A8" w:rsidRDefault="00C91E21" w:rsidP="005314F8">
      <w:pPr>
        <w:pStyle w:val="En-tte220"/>
        <w:keepNext/>
        <w:keepLines/>
        <w:numPr>
          <w:ilvl w:val="0"/>
          <w:numId w:val="3"/>
        </w:numPr>
        <w:shd w:val="clear" w:color="auto" w:fill="auto"/>
        <w:tabs>
          <w:tab w:val="left" w:pos="480"/>
        </w:tabs>
        <w:spacing w:before="120" w:after="240" w:line="230" w:lineRule="exact"/>
        <w:ind w:left="480" w:hanging="480"/>
        <w:rPr>
          <w:rFonts w:ascii="Times New Roman" w:hAnsi="Times New Roman" w:cs="Times New Roman"/>
          <w:b/>
          <w:smallCaps/>
        </w:rPr>
      </w:pPr>
      <w:r w:rsidRPr="002A0E71">
        <w:rPr>
          <w:rStyle w:val="En-tte22"/>
          <w:rFonts w:ascii="Times New Roman" w:hAnsi="Times New Roman" w:cs="Times New Roman"/>
          <w:b/>
          <w:smallCaps/>
        </w:rPr>
        <w:lastRenderedPageBreak/>
        <w:t>Features of the group</w:t>
      </w:r>
    </w:p>
    <w:p w14:paraId="2D9555CE" w14:textId="6F35A992" w:rsidR="005314F8" w:rsidRDefault="00055186" w:rsidP="00376A7C">
      <w:pPr>
        <w:pStyle w:val="En-tte220"/>
        <w:keepNext/>
        <w:keepLines/>
        <w:shd w:val="clear" w:color="auto" w:fill="auto"/>
        <w:tabs>
          <w:tab w:val="left" w:pos="466"/>
        </w:tabs>
        <w:spacing w:before="120" w:after="240" w:line="230" w:lineRule="exact"/>
        <w:ind w:firstLine="0"/>
        <w:rPr>
          <w:rStyle w:val="En-tte22"/>
          <w:rFonts w:ascii="Times New Roman" w:hAnsi="Times New Roman" w:cs="Times New Roman"/>
          <w:b/>
        </w:rPr>
      </w:pPr>
      <w:r>
        <w:rPr>
          <w:rStyle w:val="En-tte22"/>
          <w:rFonts w:ascii="Times New Roman" w:hAnsi="Times New Roman" w:cs="Times New Roman"/>
          <w:b/>
        </w:rPr>
        <w:t>2</w:t>
      </w:r>
      <w:r w:rsidR="00B14A99" w:rsidRPr="002A0E71">
        <w:rPr>
          <w:rStyle w:val="En-tte22"/>
          <w:rFonts w:ascii="Times New Roman" w:hAnsi="Times New Roman" w:cs="Times New Roman"/>
          <w:b/>
        </w:rPr>
        <w:t>.</w:t>
      </w:r>
      <w:r w:rsidR="004345A8">
        <w:rPr>
          <w:rStyle w:val="En-tte22"/>
          <w:rFonts w:ascii="Times New Roman" w:hAnsi="Times New Roman" w:cs="Times New Roman"/>
          <w:b/>
        </w:rPr>
        <w:t>1</w:t>
      </w:r>
      <w:r w:rsidR="00B14A99" w:rsidRPr="002A0E71">
        <w:rPr>
          <w:rStyle w:val="En-tte22"/>
          <w:rFonts w:ascii="Times New Roman" w:hAnsi="Times New Roman" w:cs="Times New Roman"/>
          <w:b/>
        </w:rPr>
        <w:t>.</w:t>
      </w:r>
      <w:r w:rsidR="00B14A99" w:rsidRPr="002A0E71">
        <w:rPr>
          <w:rStyle w:val="En-tte22"/>
          <w:rFonts w:ascii="Times New Roman" w:hAnsi="Times New Roman" w:cs="Times New Roman"/>
          <w:b/>
        </w:rPr>
        <w:tab/>
        <w:t>Composition</w:t>
      </w:r>
    </w:p>
    <w:p w14:paraId="5AEEBFD2" w14:textId="0D892FBC" w:rsidR="00135E57" w:rsidRPr="002A0E71" w:rsidRDefault="00135E57" w:rsidP="00135E57">
      <w:r>
        <w:t xml:space="preserve">The group shall consist of </w:t>
      </w:r>
      <w:r w:rsidR="00592073">
        <w:t>h</w:t>
      </w:r>
      <w:r w:rsidR="00592073" w:rsidRPr="00592073">
        <w:t>igh-level technical and strategic experts in cyber-physical system deployment</w:t>
      </w:r>
      <w:r>
        <w:t>.</w:t>
      </w:r>
    </w:p>
    <w:p w14:paraId="623A8F94" w14:textId="6176A22B" w:rsidR="0029221D" w:rsidRPr="00085ED2" w:rsidRDefault="0033693A" w:rsidP="000B32FF">
      <w:pPr>
        <w:spacing w:after="240"/>
        <w:rPr>
          <w:color w:val="000000"/>
          <w:sz w:val="23"/>
          <w:szCs w:val="23"/>
        </w:rPr>
      </w:pPr>
      <w:r w:rsidRPr="00782FFE">
        <w:rPr>
          <w:sz w:val="23"/>
          <w:szCs w:val="23"/>
        </w:rPr>
        <w:t xml:space="preserve">The </w:t>
      </w:r>
      <w:r w:rsidR="000B32FF">
        <w:rPr>
          <w:sz w:val="23"/>
          <w:szCs w:val="23"/>
        </w:rPr>
        <w:t>group will be composed of i</w:t>
      </w:r>
      <w:r w:rsidR="00381E20" w:rsidRPr="000B32FF">
        <w:rPr>
          <w:sz w:val="23"/>
          <w:szCs w:val="23"/>
        </w:rPr>
        <w:t>ndividual</w:t>
      </w:r>
      <w:r w:rsidR="00EA455D" w:rsidRPr="000B32FF">
        <w:rPr>
          <w:sz w:val="23"/>
          <w:szCs w:val="23"/>
        </w:rPr>
        <w:t>s</w:t>
      </w:r>
      <w:r w:rsidR="00381E20" w:rsidRPr="000B32FF">
        <w:rPr>
          <w:sz w:val="23"/>
          <w:szCs w:val="23"/>
        </w:rPr>
        <w:t xml:space="preserve"> </w:t>
      </w:r>
      <w:r w:rsidR="007A0904" w:rsidRPr="000B32FF">
        <w:rPr>
          <w:sz w:val="23"/>
          <w:szCs w:val="23"/>
        </w:rPr>
        <w:t>appointed</w:t>
      </w:r>
      <w:r w:rsidR="00381E20" w:rsidRPr="000B32FF">
        <w:rPr>
          <w:sz w:val="23"/>
          <w:szCs w:val="23"/>
        </w:rPr>
        <w:t xml:space="preserve"> in </w:t>
      </w:r>
      <w:r w:rsidR="00DC0390" w:rsidRPr="000B32FF">
        <w:rPr>
          <w:sz w:val="23"/>
          <w:szCs w:val="23"/>
        </w:rPr>
        <w:t xml:space="preserve">a </w:t>
      </w:r>
      <w:r w:rsidR="00381E20" w:rsidRPr="000B32FF">
        <w:rPr>
          <w:sz w:val="23"/>
          <w:szCs w:val="23"/>
        </w:rPr>
        <w:t>personal capacity</w:t>
      </w:r>
      <w:r w:rsidR="000B32FF">
        <w:rPr>
          <w:sz w:val="23"/>
          <w:szCs w:val="23"/>
        </w:rPr>
        <w:t>,</w:t>
      </w:r>
      <w:r w:rsidR="00847A67" w:rsidRPr="000B32FF">
        <w:rPr>
          <w:sz w:val="23"/>
          <w:szCs w:val="23"/>
        </w:rPr>
        <w:t xml:space="preserve"> who are </w:t>
      </w:r>
      <w:r w:rsidR="006768CC" w:rsidRPr="000B32FF">
        <w:rPr>
          <w:sz w:val="23"/>
          <w:szCs w:val="23"/>
        </w:rPr>
        <w:t xml:space="preserve">high-level </w:t>
      </w:r>
      <w:r w:rsidR="00230EA2" w:rsidRPr="000B32FF">
        <w:rPr>
          <w:sz w:val="23"/>
          <w:szCs w:val="23"/>
        </w:rPr>
        <w:t xml:space="preserve">technical </w:t>
      </w:r>
      <w:r w:rsidR="00847A67" w:rsidRPr="000B32FF">
        <w:rPr>
          <w:sz w:val="23"/>
          <w:szCs w:val="23"/>
        </w:rPr>
        <w:t xml:space="preserve">experts in the field of </w:t>
      </w:r>
      <w:r w:rsidR="006768CC" w:rsidRPr="000B32FF">
        <w:rPr>
          <w:sz w:val="23"/>
          <w:szCs w:val="23"/>
        </w:rPr>
        <w:t>cyber-physical system deployment</w:t>
      </w:r>
      <w:r w:rsidR="000B32FF">
        <w:rPr>
          <w:sz w:val="23"/>
          <w:szCs w:val="23"/>
        </w:rPr>
        <w:t>. They shall</w:t>
      </w:r>
      <w:r w:rsidR="0029221D" w:rsidRPr="00085ED2">
        <w:rPr>
          <w:color w:val="000000"/>
          <w:sz w:val="23"/>
          <w:szCs w:val="23"/>
        </w:rPr>
        <w:t xml:space="preserve"> act independently and in the public interest.</w:t>
      </w:r>
    </w:p>
    <w:p w14:paraId="4EF19F02" w14:textId="7A1D5463" w:rsidR="00AF001B" w:rsidRPr="00AF001B" w:rsidRDefault="00E83BED" w:rsidP="00AF001B">
      <w:pPr>
        <w:spacing w:after="240"/>
        <w:rPr>
          <w:sz w:val="23"/>
          <w:szCs w:val="23"/>
        </w:rPr>
      </w:pPr>
      <w:r>
        <w:rPr>
          <w:sz w:val="23"/>
          <w:szCs w:val="23"/>
        </w:rPr>
        <w:t>The proposed experts will be chosen based on their references. For that CVs of proposed /candidate experts shall be attached with a letter of motivation as an answer to this call.</w:t>
      </w:r>
    </w:p>
    <w:p w14:paraId="67044D33" w14:textId="05BCE5E4" w:rsidR="004C227B" w:rsidRDefault="00E83BED" w:rsidP="00376A7C">
      <w:pPr>
        <w:spacing w:after="240"/>
        <w:rPr>
          <w:sz w:val="23"/>
          <w:szCs w:val="23"/>
        </w:rPr>
      </w:pPr>
      <w:r>
        <w:rPr>
          <w:sz w:val="23"/>
          <w:szCs w:val="23"/>
        </w:rPr>
        <w:t xml:space="preserve">A group of SRIP Factories of the future experts will be appointed as an evaluation committee of this call, to evaluate and </w:t>
      </w:r>
      <w:r w:rsidR="00EB315C">
        <w:rPr>
          <w:sz w:val="23"/>
          <w:szCs w:val="23"/>
        </w:rPr>
        <w:t xml:space="preserve">recommend </w:t>
      </w:r>
      <w:r>
        <w:rPr>
          <w:sz w:val="23"/>
          <w:szCs w:val="23"/>
        </w:rPr>
        <w:t>nominees for the expert group</w:t>
      </w:r>
      <w:r w:rsidR="00EB315C">
        <w:rPr>
          <w:sz w:val="23"/>
          <w:szCs w:val="23"/>
        </w:rPr>
        <w:t>, based on the selection criteria, indicated in Annex I</w:t>
      </w:r>
      <w:r>
        <w:rPr>
          <w:sz w:val="23"/>
          <w:szCs w:val="23"/>
        </w:rPr>
        <w:t xml:space="preserve">. </w:t>
      </w:r>
      <w:r w:rsidR="00EB315C">
        <w:rPr>
          <w:sz w:val="23"/>
          <w:szCs w:val="23"/>
        </w:rPr>
        <w:t xml:space="preserve">The final selection will be done by a representative of TECOS. </w:t>
      </w:r>
      <w:r w:rsidR="006164D1">
        <w:rPr>
          <w:sz w:val="23"/>
          <w:szCs w:val="23"/>
        </w:rPr>
        <w:t>5</w:t>
      </w:r>
      <w:r w:rsidR="00475E99">
        <w:rPr>
          <w:sz w:val="23"/>
          <w:szCs w:val="23"/>
        </w:rPr>
        <w:t xml:space="preserve"> </w:t>
      </w:r>
      <w:r>
        <w:rPr>
          <w:sz w:val="23"/>
          <w:szCs w:val="23"/>
        </w:rPr>
        <w:t>nominees are foreseen to be chosen and appointed to the International Expert group.</w:t>
      </w:r>
      <w:r w:rsidR="00F02263">
        <w:rPr>
          <w:sz w:val="23"/>
          <w:szCs w:val="23"/>
        </w:rPr>
        <w:t xml:space="preserve"> </w:t>
      </w:r>
    </w:p>
    <w:p w14:paraId="2B129723" w14:textId="28E67785" w:rsidR="001D55C4" w:rsidRPr="001D55C4" w:rsidRDefault="00055186" w:rsidP="00376A7C">
      <w:pPr>
        <w:tabs>
          <w:tab w:val="left" w:pos="480"/>
        </w:tabs>
        <w:spacing w:after="240"/>
        <w:rPr>
          <w:b/>
          <w:sz w:val="23"/>
          <w:szCs w:val="23"/>
        </w:rPr>
      </w:pPr>
      <w:r>
        <w:rPr>
          <w:b/>
          <w:sz w:val="23"/>
          <w:szCs w:val="23"/>
        </w:rPr>
        <w:t>2</w:t>
      </w:r>
      <w:r w:rsidR="001D55C4">
        <w:rPr>
          <w:b/>
          <w:sz w:val="23"/>
          <w:szCs w:val="23"/>
        </w:rPr>
        <w:t>.</w:t>
      </w:r>
      <w:r w:rsidR="004345A8">
        <w:rPr>
          <w:b/>
          <w:sz w:val="23"/>
          <w:szCs w:val="23"/>
        </w:rPr>
        <w:t>2</w:t>
      </w:r>
      <w:r w:rsidR="001D55C4">
        <w:rPr>
          <w:b/>
          <w:sz w:val="23"/>
          <w:szCs w:val="23"/>
        </w:rPr>
        <w:t>.</w:t>
      </w:r>
      <w:r w:rsidR="001D55C4">
        <w:rPr>
          <w:b/>
          <w:sz w:val="23"/>
          <w:szCs w:val="23"/>
        </w:rPr>
        <w:tab/>
      </w:r>
      <w:r>
        <w:rPr>
          <w:b/>
          <w:sz w:val="23"/>
          <w:szCs w:val="23"/>
        </w:rPr>
        <w:t>A</w:t>
      </w:r>
      <w:r w:rsidR="001D55C4" w:rsidRPr="001D55C4">
        <w:rPr>
          <w:b/>
          <w:sz w:val="23"/>
          <w:szCs w:val="23"/>
        </w:rPr>
        <w:t>ppointment</w:t>
      </w:r>
    </w:p>
    <w:p w14:paraId="033CEBFD" w14:textId="3BF3F0A1" w:rsidR="00055186" w:rsidRDefault="00055186" w:rsidP="00376A7C">
      <w:pPr>
        <w:autoSpaceDE w:val="0"/>
        <w:autoSpaceDN w:val="0"/>
        <w:adjustRightInd w:val="0"/>
        <w:spacing w:after="240"/>
        <w:rPr>
          <w:sz w:val="23"/>
          <w:szCs w:val="23"/>
        </w:rPr>
      </w:pPr>
      <w:r>
        <w:rPr>
          <w:sz w:val="23"/>
          <w:szCs w:val="23"/>
        </w:rPr>
        <w:t>Member</w:t>
      </w:r>
      <w:r w:rsidR="00F41407">
        <w:rPr>
          <w:sz w:val="23"/>
          <w:szCs w:val="23"/>
        </w:rPr>
        <w:t>s</w:t>
      </w:r>
      <w:r w:rsidR="00D56EF1">
        <w:rPr>
          <w:sz w:val="23"/>
          <w:szCs w:val="23"/>
        </w:rPr>
        <w:t xml:space="preserve"> shall be appointed by </w:t>
      </w:r>
      <w:r w:rsidR="00E61F4C">
        <w:rPr>
          <w:sz w:val="23"/>
          <w:szCs w:val="23"/>
        </w:rPr>
        <w:t xml:space="preserve">TECOS </w:t>
      </w:r>
      <w:r>
        <w:rPr>
          <w:sz w:val="23"/>
          <w:szCs w:val="23"/>
        </w:rPr>
        <w:t>from applicants complying with the requirements referred to in chapter 4 of this call.</w:t>
      </w:r>
    </w:p>
    <w:p w14:paraId="37D67247" w14:textId="523B42DD" w:rsidR="005D4A00" w:rsidRDefault="005D4A00" w:rsidP="00376A7C">
      <w:pPr>
        <w:autoSpaceDE w:val="0"/>
        <w:autoSpaceDN w:val="0"/>
        <w:adjustRightInd w:val="0"/>
        <w:spacing w:after="240"/>
        <w:rPr>
          <w:noProof/>
          <w:sz w:val="23"/>
          <w:szCs w:val="23"/>
        </w:rPr>
      </w:pPr>
      <w:r w:rsidRPr="009B2C61">
        <w:rPr>
          <w:sz w:val="23"/>
          <w:szCs w:val="23"/>
        </w:rPr>
        <w:t xml:space="preserve">Members </w:t>
      </w:r>
      <w:r w:rsidR="009B2C61" w:rsidRPr="009B2C61">
        <w:rPr>
          <w:noProof/>
          <w:sz w:val="23"/>
          <w:szCs w:val="23"/>
        </w:rPr>
        <w:t>shall be appointed until the foreseen end of operation of the group as defined in point 2.3.</w:t>
      </w:r>
    </w:p>
    <w:p w14:paraId="4300C75B" w14:textId="29A441B1" w:rsidR="00887D1D" w:rsidRDefault="00887D1D" w:rsidP="00E36A79">
      <w:pPr>
        <w:spacing w:after="240"/>
        <w:rPr>
          <w:sz w:val="23"/>
          <w:szCs w:val="23"/>
        </w:rPr>
      </w:pPr>
      <w:r>
        <w:rPr>
          <w:sz w:val="23"/>
          <w:szCs w:val="23"/>
        </w:rPr>
        <w:t>Each appointed</w:t>
      </w:r>
      <w:r w:rsidRPr="00AF001B">
        <w:rPr>
          <w:sz w:val="23"/>
          <w:szCs w:val="23"/>
        </w:rPr>
        <w:t xml:space="preserve"> </w:t>
      </w:r>
      <w:r>
        <w:rPr>
          <w:sz w:val="23"/>
          <w:szCs w:val="23"/>
        </w:rPr>
        <w:t xml:space="preserve">member </w:t>
      </w:r>
      <w:r w:rsidRPr="00AF001B">
        <w:rPr>
          <w:sz w:val="23"/>
          <w:szCs w:val="23"/>
        </w:rPr>
        <w:t xml:space="preserve">will be paid €450 for each full day of work </w:t>
      </w:r>
      <w:r>
        <w:rPr>
          <w:sz w:val="23"/>
          <w:szCs w:val="23"/>
        </w:rPr>
        <w:t xml:space="preserve">for the maximum of 8 days. </w:t>
      </w:r>
      <w:r>
        <w:t>In case of partial daily work this amount will be divided to hours actually worked.</w:t>
      </w:r>
    </w:p>
    <w:p w14:paraId="3E9DA368" w14:textId="3789F820" w:rsidR="009B2C61" w:rsidRPr="009B2C61" w:rsidRDefault="00E61F4C" w:rsidP="009B2C61">
      <w:pPr>
        <w:rPr>
          <w:noProof/>
          <w:color w:val="000000"/>
          <w:sz w:val="23"/>
          <w:szCs w:val="23"/>
          <w:lang w:eastAsia="en-GB"/>
        </w:rPr>
      </w:pPr>
      <w:r>
        <w:rPr>
          <w:noProof/>
          <w:sz w:val="23"/>
          <w:szCs w:val="23"/>
        </w:rPr>
        <w:t>TECOS</w:t>
      </w:r>
      <w:r w:rsidR="009B2C61" w:rsidRPr="009B2C61">
        <w:rPr>
          <w:noProof/>
          <w:sz w:val="23"/>
          <w:szCs w:val="23"/>
        </w:rPr>
        <w:t xml:space="preserve"> can appoint alternate Type A members, in accordance with the same conditions as members, who shall automatically replace any members who are absent or indisposed</w:t>
      </w:r>
      <w:r w:rsidR="00265A58">
        <w:rPr>
          <w:noProof/>
          <w:sz w:val="23"/>
          <w:szCs w:val="23"/>
        </w:rPr>
        <w:t>, based on the evaluation score. If needed the call can be reopened to fill up the missing spots.</w:t>
      </w:r>
    </w:p>
    <w:p w14:paraId="0C677E2D" w14:textId="6293BCD4" w:rsidR="009B2C61" w:rsidRPr="009B2C61" w:rsidRDefault="009B2C61" w:rsidP="009B2C61">
      <w:pPr>
        <w:tabs>
          <w:tab w:val="left" w:pos="0"/>
        </w:tabs>
        <w:rPr>
          <w:noProof/>
          <w:sz w:val="23"/>
          <w:szCs w:val="23"/>
        </w:rPr>
      </w:pPr>
      <w:r w:rsidRPr="009B2C61">
        <w:rPr>
          <w:noProof/>
          <w:sz w:val="23"/>
          <w:szCs w:val="23"/>
        </w:rPr>
        <w:t xml:space="preserve">In order to ensure continuity and the smooth functioning of the group, </w:t>
      </w:r>
      <w:r w:rsidR="00592073">
        <w:rPr>
          <w:noProof/>
          <w:sz w:val="23"/>
          <w:szCs w:val="23"/>
        </w:rPr>
        <w:t>TECOS</w:t>
      </w:r>
      <w:r w:rsidRPr="009B2C61">
        <w:rPr>
          <w:noProof/>
          <w:sz w:val="23"/>
          <w:szCs w:val="23"/>
        </w:rPr>
        <w:t xml:space="preserve"> may establish a reserve list of suitable candidates that may be used to appoint replacements. </w:t>
      </w:r>
      <w:r w:rsidR="00592073">
        <w:rPr>
          <w:noProof/>
          <w:sz w:val="23"/>
          <w:szCs w:val="23"/>
        </w:rPr>
        <w:t>TECOS</w:t>
      </w:r>
      <w:r w:rsidRPr="009B2C61">
        <w:rPr>
          <w:noProof/>
          <w:sz w:val="23"/>
          <w:szCs w:val="23"/>
        </w:rPr>
        <w:t xml:space="preserve"> shall ask applicants to be appointed in a personal capacity for their consent before including their names on the reserve list.</w:t>
      </w:r>
    </w:p>
    <w:p w14:paraId="5BA9D669" w14:textId="7ABD19FE" w:rsidR="001D55C4" w:rsidRDefault="00F41407" w:rsidP="00376A7C">
      <w:pPr>
        <w:spacing w:after="240"/>
        <w:rPr>
          <w:sz w:val="23"/>
          <w:szCs w:val="23"/>
        </w:rPr>
      </w:pPr>
      <w:r>
        <w:rPr>
          <w:sz w:val="23"/>
          <w:szCs w:val="23"/>
        </w:rPr>
        <w:t xml:space="preserve">Members who are no longer capable of contributing effectively to the group's deliberations, who in the opinion of </w:t>
      </w:r>
      <w:r w:rsidR="00E61F4C">
        <w:rPr>
          <w:sz w:val="23"/>
          <w:szCs w:val="23"/>
        </w:rPr>
        <w:t>TECOS</w:t>
      </w:r>
      <w:r>
        <w:rPr>
          <w:sz w:val="23"/>
          <w:szCs w:val="23"/>
        </w:rPr>
        <w:t xml:space="preserve"> do not comply with the conditions set out in </w:t>
      </w:r>
      <w:r w:rsidR="00CB40E2">
        <w:rPr>
          <w:sz w:val="23"/>
          <w:szCs w:val="23"/>
        </w:rPr>
        <w:t xml:space="preserve">Article 339 of the Treaty on the functioning of the European Union </w:t>
      </w:r>
      <w:r>
        <w:rPr>
          <w:sz w:val="23"/>
          <w:szCs w:val="23"/>
        </w:rPr>
        <w:t xml:space="preserve">or who resign, shall no longer be invited to participate in any meetings of the group and may be replaced for the remainder of their </w:t>
      </w:r>
      <w:r w:rsidR="00265A58">
        <w:rPr>
          <w:sz w:val="23"/>
          <w:szCs w:val="23"/>
        </w:rPr>
        <w:t>appointment</w:t>
      </w:r>
      <w:r w:rsidR="001D55C4">
        <w:rPr>
          <w:sz w:val="23"/>
          <w:szCs w:val="23"/>
        </w:rPr>
        <w:t>.</w:t>
      </w:r>
    </w:p>
    <w:p w14:paraId="39D2C7A8" w14:textId="5A0AA5CC" w:rsidR="00F41407" w:rsidRDefault="00F41407" w:rsidP="00376A7C">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b/>
        </w:rPr>
      </w:pPr>
      <w:r>
        <w:rPr>
          <w:rStyle w:val="En-tte22"/>
          <w:rFonts w:ascii="Times New Roman" w:hAnsi="Times New Roman" w:cs="Times New Roman"/>
          <w:b/>
        </w:rPr>
        <w:lastRenderedPageBreak/>
        <w:t>2.</w:t>
      </w:r>
      <w:r w:rsidR="004345A8">
        <w:rPr>
          <w:rStyle w:val="En-tte22"/>
          <w:rFonts w:ascii="Times New Roman" w:hAnsi="Times New Roman" w:cs="Times New Roman"/>
          <w:b/>
        </w:rPr>
        <w:t>3</w:t>
      </w:r>
      <w:r w:rsidRPr="002A0E71">
        <w:rPr>
          <w:rStyle w:val="En-tte22"/>
          <w:rFonts w:ascii="Times New Roman" w:hAnsi="Times New Roman" w:cs="Times New Roman"/>
          <w:b/>
        </w:rPr>
        <w:t>.</w:t>
      </w:r>
      <w:r w:rsidRPr="002A0E71">
        <w:rPr>
          <w:rStyle w:val="En-tte22"/>
          <w:rFonts w:ascii="Times New Roman" w:hAnsi="Times New Roman" w:cs="Times New Roman"/>
          <w:b/>
        </w:rPr>
        <w:tab/>
      </w:r>
      <w:r>
        <w:rPr>
          <w:rStyle w:val="En-tte22"/>
          <w:rFonts w:ascii="Times New Roman" w:hAnsi="Times New Roman" w:cs="Times New Roman"/>
          <w:b/>
        </w:rPr>
        <w:t>Rules of engagement and operation of the group</w:t>
      </w:r>
    </w:p>
    <w:p w14:paraId="66424E59" w14:textId="68089B05" w:rsidR="00F41407" w:rsidRDefault="00F41407" w:rsidP="00376A7C">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rPr>
      </w:pPr>
      <w:r>
        <w:rPr>
          <w:rStyle w:val="En-tte22"/>
          <w:rFonts w:ascii="Times New Roman" w:hAnsi="Times New Roman" w:cs="Times New Roman"/>
        </w:rPr>
        <w:t xml:space="preserve">The group shall be chaired by a representative of </w:t>
      </w:r>
      <w:r w:rsidR="00E61F4C">
        <w:rPr>
          <w:rStyle w:val="En-tte22"/>
          <w:rFonts w:ascii="Times New Roman" w:hAnsi="Times New Roman" w:cs="Times New Roman"/>
        </w:rPr>
        <w:t>TECOS</w:t>
      </w:r>
      <w:r w:rsidR="00F02263">
        <w:rPr>
          <w:rStyle w:val="En-tte22"/>
          <w:rFonts w:ascii="Times New Roman" w:hAnsi="Times New Roman" w:cs="Times New Roman"/>
        </w:rPr>
        <w:t xml:space="preserve"> (amounts to a total of 6 members of the group)</w:t>
      </w:r>
      <w:r>
        <w:rPr>
          <w:rStyle w:val="En-tte22"/>
          <w:rFonts w:ascii="Times New Roman" w:hAnsi="Times New Roman" w:cs="Times New Roman"/>
        </w:rPr>
        <w:t>.</w:t>
      </w:r>
    </w:p>
    <w:p w14:paraId="18C48FC4" w14:textId="4D2A7EA2" w:rsidR="00F41407" w:rsidRPr="00221C0B" w:rsidRDefault="00F41407" w:rsidP="00376A7C">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rPr>
      </w:pPr>
      <w:r w:rsidRPr="00221C0B">
        <w:rPr>
          <w:rStyle w:val="En-tte22"/>
          <w:rFonts w:ascii="Times New Roman" w:hAnsi="Times New Roman" w:cs="Times New Roman"/>
        </w:rPr>
        <w:t xml:space="preserve">The group shall act at the request of </w:t>
      </w:r>
      <w:r w:rsidR="00E61F4C">
        <w:rPr>
          <w:rStyle w:val="En-tte22"/>
          <w:rFonts w:ascii="Times New Roman" w:hAnsi="Times New Roman" w:cs="Times New Roman"/>
        </w:rPr>
        <w:t>TECOS</w:t>
      </w:r>
      <w:r w:rsidR="00D004F0" w:rsidRPr="00221C0B">
        <w:rPr>
          <w:rStyle w:val="En-tte22"/>
          <w:rFonts w:ascii="Times New Roman" w:hAnsi="Times New Roman" w:cs="Times New Roman"/>
        </w:rPr>
        <w:t xml:space="preserve">, in compliance with the </w:t>
      </w:r>
      <w:r w:rsidR="00CB40E2" w:rsidRPr="00221C0B">
        <w:rPr>
          <w:rStyle w:val="En-tte22"/>
          <w:rFonts w:ascii="Times New Roman" w:hAnsi="Times New Roman" w:cs="Times New Roman"/>
        </w:rPr>
        <w:t xml:space="preserve">Commission’s </w:t>
      </w:r>
      <w:r w:rsidR="00D004F0" w:rsidRPr="00221C0B">
        <w:rPr>
          <w:rStyle w:val="En-tte22"/>
          <w:rFonts w:ascii="Times New Roman" w:hAnsi="Times New Roman" w:cs="Times New Roman"/>
        </w:rPr>
        <w:t>horizontal rules on expert groups</w:t>
      </w:r>
      <w:r w:rsidR="00D004F0" w:rsidRPr="00221C0B">
        <w:rPr>
          <w:rStyle w:val="Sprotnaopomba-sklic"/>
          <w:shd w:val="clear" w:color="auto" w:fill="FFFFFF"/>
        </w:rPr>
        <w:footnoteReference w:id="1"/>
      </w:r>
      <w:r w:rsidR="00D004F0" w:rsidRPr="00221C0B">
        <w:rPr>
          <w:rStyle w:val="En-tte22"/>
          <w:rFonts w:ascii="Times New Roman" w:hAnsi="Times New Roman" w:cs="Times New Roman"/>
        </w:rPr>
        <w:t xml:space="preserve"> (‘the horizontal rules’).</w:t>
      </w:r>
    </w:p>
    <w:p w14:paraId="47CC071A" w14:textId="16E7C8F1" w:rsidR="00F41407" w:rsidRPr="00221C0B" w:rsidRDefault="00AC0620" w:rsidP="00376A7C">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rPr>
      </w:pPr>
      <w:r w:rsidRPr="00221C0B">
        <w:rPr>
          <w:rFonts w:ascii="Times New Roman" w:hAnsi="Times New Roman" w:cs="Times New Roman"/>
          <w:noProof/>
        </w:rPr>
        <w:t>T</w:t>
      </w:r>
      <w:r w:rsidR="00E84305" w:rsidRPr="00221C0B">
        <w:rPr>
          <w:rFonts w:ascii="Times New Roman" w:hAnsi="Times New Roman" w:cs="Times New Roman"/>
          <w:noProof/>
        </w:rPr>
        <w:t>he group shall meet</w:t>
      </w:r>
      <w:r w:rsidR="00DB4183" w:rsidRPr="00221C0B">
        <w:rPr>
          <w:rFonts w:ascii="Times New Roman" w:hAnsi="Times New Roman" w:cs="Times New Roman"/>
          <w:noProof/>
        </w:rPr>
        <w:t>, at least,</w:t>
      </w:r>
      <w:r w:rsidR="00E84305" w:rsidRPr="00221C0B">
        <w:rPr>
          <w:rFonts w:ascii="Times New Roman" w:hAnsi="Times New Roman" w:cs="Times New Roman"/>
          <w:noProof/>
        </w:rPr>
        <w:t xml:space="preserve"> </w:t>
      </w:r>
      <w:r w:rsidR="00265A58">
        <w:rPr>
          <w:rFonts w:ascii="Times New Roman" w:eastAsia="Times New Roman" w:hAnsi="Times New Roman" w:cs="Times New Roman"/>
          <w:noProof/>
        </w:rPr>
        <w:t xml:space="preserve">3 times </w:t>
      </w:r>
      <w:r w:rsidR="00E84305" w:rsidRPr="001265DD">
        <w:rPr>
          <w:rFonts w:ascii="Times New Roman" w:hAnsi="Times New Roman" w:cs="Times New Roman"/>
          <w:noProof/>
          <w:color w:val="000000"/>
        </w:rPr>
        <w:t xml:space="preserve">on </w:t>
      </w:r>
      <w:r w:rsidR="00265A58">
        <w:rPr>
          <w:rFonts w:ascii="Times New Roman" w:hAnsi="Times New Roman" w:cs="Times New Roman"/>
          <w:noProof/>
          <w:color w:val="000000"/>
        </w:rPr>
        <w:t>physical or virtual basis.</w:t>
      </w:r>
      <w:r w:rsidR="00E84305" w:rsidRPr="001265DD">
        <w:rPr>
          <w:rFonts w:ascii="Times New Roman" w:hAnsi="Times New Roman" w:cs="Times New Roman"/>
          <w:noProof/>
        </w:rPr>
        <w:t xml:space="preserve"> </w:t>
      </w:r>
      <w:r w:rsidR="00E61F4C">
        <w:rPr>
          <w:rStyle w:val="En-tte22"/>
          <w:rFonts w:ascii="Times New Roman" w:hAnsi="Times New Roman" w:cs="Times New Roman"/>
        </w:rPr>
        <w:t>TECOS</w:t>
      </w:r>
      <w:r w:rsidR="00F41407" w:rsidRPr="001265DD">
        <w:rPr>
          <w:rStyle w:val="En-tte22"/>
          <w:rFonts w:ascii="Times New Roman" w:hAnsi="Times New Roman" w:cs="Times New Roman"/>
        </w:rPr>
        <w:t xml:space="preserve"> shall provide secretarial services.</w:t>
      </w:r>
    </w:p>
    <w:p w14:paraId="374B94EC" w14:textId="2AFFB601" w:rsidR="004C204E" w:rsidRPr="00221C0B" w:rsidRDefault="004C204E" w:rsidP="004C204E">
      <w:pPr>
        <w:tabs>
          <w:tab w:val="left" w:pos="0"/>
        </w:tabs>
        <w:rPr>
          <w:noProof/>
          <w:sz w:val="23"/>
          <w:szCs w:val="23"/>
        </w:rPr>
      </w:pPr>
      <w:r w:rsidRPr="00221C0B">
        <w:rPr>
          <w:noProof/>
          <w:sz w:val="23"/>
          <w:szCs w:val="23"/>
        </w:rPr>
        <w:t xml:space="preserve">The group shall </w:t>
      </w:r>
      <w:r w:rsidRPr="001265DD">
        <w:rPr>
          <w:noProof/>
          <w:sz w:val="23"/>
          <w:szCs w:val="23"/>
        </w:rPr>
        <w:t xml:space="preserve">operate under its mandate until </w:t>
      </w:r>
      <w:r w:rsidR="00265A58">
        <w:rPr>
          <w:noProof/>
          <w:sz w:val="23"/>
          <w:szCs w:val="23"/>
        </w:rPr>
        <w:t>the completion of the HIA action</w:t>
      </w:r>
      <w:r w:rsidRPr="001265DD">
        <w:rPr>
          <w:noProof/>
          <w:sz w:val="23"/>
          <w:szCs w:val="23"/>
        </w:rPr>
        <w:t xml:space="preserve">. </w:t>
      </w:r>
    </w:p>
    <w:p w14:paraId="3F7906AC" w14:textId="51057FD4" w:rsidR="00221C0B" w:rsidRDefault="00221C0B" w:rsidP="00221C0B">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rPr>
      </w:pPr>
      <w:r>
        <w:rPr>
          <w:rStyle w:val="En-tte22"/>
          <w:rFonts w:ascii="Times New Roman" w:hAnsi="Times New Roman" w:cs="Times New Roman"/>
        </w:rPr>
        <w:t>Members and members’ representatives should be prepared to attend meetings systematically, to contribute actively to discussions in the group, to be involved in preparatory work ahead of meetings, to examine and provide comments on documents under discussion.</w:t>
      </w:r>
    </w:p>
    <w:p w14:paraId="2101BCA4" w14:textId="77777777" w:rsidR="00221C0B" w:rsidRDefault="00221C0B" w:rsidP="00221C0B">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rPr>
      </w:pPr>
      <w:r>
        <w:rPr>
          <w:rStyle w:val="En-tte22"/>
          <w:rFonts w:ascii="Times New Roman" w:hAnsi="Times New Roman" w:cs="Times New Roman"/>
        </w:rPr>
        <w:t>As a general rule, working documents will be drafted in English and meetings will be also conducted in English.</w:t>
      </w:r>
    </w:p>
    <w:p w14:paraId="1FE6AD66" w14:textId="77412ECE" w:rsidR="00D004F0" w:rsidRPr="00D004F0" w:rsidRDefault="00D004F0" w:rsidP="00D004F0">
      <w:pPr>
        <w:pStyle w:val="En-tte220"/>
        <w:keepNext/>
        <w:keepLines/>
        <w:shd w:val="clear" w:color="auto" w:fill="auto"/>
        <w:tabs>
          <w:tab w:val="left" w:pos="466"/>
        </w:tabs>
        <w:spacing w:before="120" w:after="240" w:line="240" w:lineRule="auto"/>
        <w:ind w:firstLine="0"/>
        <w:rPr>
          <w:rStyle w:val="En-tte22"/>
          <w:rFonts w:ascii="Times New Roman" w:hAnsi="Times New Roman" w:cs="Times New Roman"/>
        </w:rPr>
      </w:pPr>
      <w:r w:rsidRPr="00D004F0">
        <w:rPr>
          <w:rStyle w:val="En-tte22"/>
          <w:rFonts w:ascii="Times New Roman" w:hAnsi="Times New Roman" w:cs="Times New Roman"/>
        </w:rPr>
        <w:t>The group shall adopt its opinions, recommendations or reports by consensus.</w:t>
      </w:r>
      <w:r w:rsidR="00221C0B">
        <w:rPr>
          <w:rStyle w:val="En-tte22"/>
          <w:rFonts w:ascii="Times New Roman" w:hAnsi="Times New Roman" w:cs="Times New Roman"/>
        </w:rPr>
        <w:t xml:space="preserve"> </w:t>
      </w:r>
      <w:r w:rsidR="00221C0B" w:rsidRPr="00221C0B">
        <w:rPr>
          <w:rStyle w:val="En-tte22"/>
          <w:rFonts w:ascii="Times New Roman" w:hAnsi="Times New Roman" w:cs="Times New Roman"/>
        </w:rPr>
        <w:t>In the event of a vote, the outcome of the vote shall be decided by simple majority of the members.</w:t>
      </w:r>
    </w:p>
    <w:p w14:paraId="1343F651" w14:textId="4F6D1993" w:rsidR="00AA24A2" w:rsidRPr="001265DD" w:rsidRDefault="00DB57DA" w:rsidP="00376A7C">
      <w:pPr>
        <w:autoSpaceDE w:val="0"/>
        <w:autoSpaceDN w:val="0"/>
        <w:adjustRightInd w:val="0"/>
        <w:spacing w:after="240"/>
        <w:rPr>
          <w:rStyle w:val="En-tte22"/>
        </w:rPr>
      </w:pPr>
      <w:r w:rsidRPr="00AA24A2">
        <w:rPr>
          <w:rFonts w:eastAsiaTheme="minorHAnsi"/>
          <w:sz w:val="23"/>
          <w:szCs w:val="23"/>
          <w:lang w:eastAsia="en-US"/>
        </w:rPr>
        <w:t xml:space="preserve">The members of the group </w:t>
      </w:r>
      <w:r w:rsidR="00EB24E9">
        <w:rPr>
          <w:rFonts w:eastAsiaTheme="minorHAnsi"/>
          <w:sz w:val="23"/>
          <w:szCs w:val="23"/>
          <w:lang w:eastAsia="en-US"/>
        </w:rPr>
        <w:t xml:space="preserve">and their representatives </w:t>
      </w:r>
      <w:r w:rsidRPr="00AA24A2">
        <w:rPr>
          <w:rFonts w:eastAsiaTheme="minorHAnsi"/>
          <w:sz w:val="23"/>
          <w:szCs w:val="23"/>
          <w:lang w:eastAsia="en-US"/>
        </w:rPr>
        <w:t xml:space="preserve">as well as invited experts, are subject to the obligation of professional </w:t>
      </w:r>
      <w:r w:rsidR="002F6291">
        <w:rPr>
          <w:rFonts w:eastAsiaTheme="minorHAnsi"/>
          <w:sz w:val="23"/>
          <w:szCs w:val="23"/>
          <w:lang w:eastAsia="en-US"/>
        </w:rPr>
        <w:t>discretion</w:t>
      </w:r>
      <w:r w:rsidRPr="00AA24A2">
        <w:rPr>
          <w:rFonts w:eastAsiaTheme="minorHAnsi"/>
          <w:sz w:val="23"/>
          <w:szCs w:val="23"/>
          <w:lang w:eastAsia="en-US"/>
        </w:rPr>
        <w:t xml:space="preserve"> which by virtue of the</w:t>
      </w:r>
      <w:r>
        <w:rPr>
          <w:rFonts w:eastAsiaTheme="minorHAnsi"/>
          <w:sz w:val="23"/>
          <w:szCs w:val="23"/>
          <w:lang w:eastAsia="en-US"/>
        </w:rPr>
        <w:t xml:space="preserve"> </w:t>
      </w:r>
      <w:r w:rsidRPr="00AA24A2">
        <w:rPr>
          <w:rFonts w:eastAsiaTheme="minorHAnsi"/>
          <w:sz w:val="23"/>
          <w:szCs w:val="23"/>
          <w:lang w:eastAsia="en-US"/>
        </w:rPr>
        <w:t>Treaties and the rules implementing them</w:t>
      </w:r>
      <w:r w:rsidR="00907ADD">
        <w:rPr>
          <w:rFonts w:eastAsiaTheme="minorHAnsi"/>
          <w:sz w:val="23"/>
          <w:szCs w:val="23"/>
          <w:lang w:eastAsia="en-US"/>
        </w:rPr>
        <w:t xml:space="preserve"> </w:t>
      </w:r>
      <w:r w:rsidRPr="00AA24A2">
        <w:rPr>
          <w:rFonts w:eastAsiaTheme="minorHAnsi"/>
          <w:sz w:val="23"/>
          <w:szCs w:val="23"/>
          <w:lang w:eastAsia="en-US"/>
        </w:rPr>
        <w:t>applies to all members of the institutions and their</w:t>
      </w:r>
      <w:r>
        <w:rPr>
          <w:rFonts w:eastAsiaTheme="minorHAnsi"/>
          <w:sz w:val="23"/>
          <w:szCs w:val="23"/>
          <w:lang w:eastAsia="en-US"/>
        </w:rPr>
        <w:t xml:space="preserve"> </w:t>
      </w:r>
      <w:r w:rsidRPr="00AA24A2">
        <w:rPr>
          <w:rFonts w:eastAsiaTheme="minorHAnsi"/>
          <w:sz w:val="23"/>
          <w:szCs w:val="23"/>
          <w:lang w:eastAsia="en-US"/>
        </w:rPr>
        <w:t>staff, as well as to the Commission's rules on security regarding the protection of Union</w:t>
      </w:r>
      <w:r>
        <w:rPr>
          <w:rFonts w:eastAsiaTheme="minorHAnsi"/>
          <w:sz w:val="23"/>
          <w:szCs w:val="23"/>
          <w:lang w:eastAsia="en-US"/>
        </w:rPr>
        <w:t xml:space="preserve"> </w:t>
      </w:r>
      <w:r w:rsidRPr="00AA24A2">
        <w:rPr>
          <w:rFonts w:eastAsiaTheme="minorHAnsi"/>
          <w:sz w:val="23"/>
          <w:szCs w:val="23"/>
          <w:lang w:eastAsia="en-US"/>
        </w:rPr>
        <w:t>classified information, laid down in Commission Decisions (EU, Euratom) 2015/443</w:t>
      </w:r>
      <w:r>
        <w:rPr>
          <w:rStyle w:val="Sprotnaopomba-sklic"/>
          <w:rFonts w:eastAsiaTheme="minorHAnsi"/>
          <w:sz w:val="23"/>
          <w:szCs w:val="23"/>
          <w:lang w:eastAsia="en-US"/>
        </w:rPr>
        <w:footnoteReference w:id="2"/>
      </w:r>
      <w:r w:rsidRPr="00AA24A2">
        <w:rPr>
          <w:rFonts w:eastAsiaTheme="minorHAnsi"/>
          <w:sz w:val="23"/>
          <w:szCs w:val="23"/>
          <w:lang w:eastAsia="en-US"/>
        </w:rPr>
        <w:t xml:space="preserve"> and 2015/444</w:t>
      </w:r>
      <w:r>
        <w:rPr>
          <w:rStyle w:val="Sprotnaopomba-sklic"/>
          <w:rFonts w:eastAsiaTheme="minorHAnsi"/>
          <w:sz w:val="23"/>
          <w:szCs w:val="23"/>
          <w:lang w:eastAsia="en-US"/>
        </w:rPr>
        <w:footnoteReference w:id="3"/>
      </w:r>
      <w:r w:rsidRPr="00AA24A2">
        <w:rPr>
          <w:rFonts w:eastAsiaTheme="minorHAnsi"/>
          <w:sz w:val="23"/>
          <w:szCs w:val="23"/>
          <w:lang w:eastAsia="en-US"/>
        </w:rPr>
        <w:t xml:space="preserve">. </w:t>
      </w:r>
      <w:r w:rsidR="00871302">
        <w:t>Should they fail to respect these obligations, they might be removed from the International Expert group and replaced with a new appointee.</w:t>
      </w:r>
    </w:p>
    <w:p w14:paraId="314D392C" w14:textId="211F416A" w:rsidR="005E2A0E" w:rsidRPr="001265DD" w:rsidRDefault="005D4656" w:rsidP="00376A7C">
      <w:pPr>
        <w:autoSpaceDE w:val="0"/>
        <w:autoSpaceDN w:val="0"/>
        <w:adjustRightInd w:val="0"/>
        <w:spacing w:after="240"/>
        <w:rPr>
          <w:rFonts w:eastAsiaTheme="minorHAnsi"/>
          <w:sz w:val="23"/>
          <w:szCs w:val="23"/>
          <w:lang w:eastAsia="en-US"/>
        </w:rPr>
      </w:pPr>
      <w:r w:rsidRPr="001265DD">
        <w:rPr>
          <w:rFonts w:eastAsiaTheme="minorHAnsi"/>
          <w:sz w:val="23"/>
          <w:szCs w:val="23"/>
          <w:lang w:eastAsia="en-US"/>
        </w:rPr>
        <w:t xml:space="preserve">On a proposal by and in agreement with </w:t>
      </w:r>
      <w:r w:rsidR="00265A58">
        <w:rPr>
          <w:rFonts w:eastAsiaTheme="minorHAnsi"/>
          <w:sz w:val="23"/>
          <w:szCs w:val="23"/>
          <w:lang w:eastAsia="en-US"/>
        </w:rPr>
        <w:t>TECOS</w:t>
      </w:r>
      <w:r w:rsidR="00265A58" w:rsidRPr="001265DD">
        <w:rPr>
          <w:rFonts w:eastAsiaTheme="minorHAnsi"/>
          <w:sz w:val="23"/>
          <w:szCs w:val="23"/>
          <w:lang w:eastAsia="en-US"/>
        </w:rPr>
        <w:t xml:space="preserve"> </w:t>
      </w:r>
      <w:r w:rsidRPr="001265DD">
        <w:rPr>
          <w:rFonts w:eastAsiaTheme="minorHAnsi"/>
          <w:sz w:val="23"/>
          <w:szCs w:val="23"/>
          <w:lang w:eastAsia="en-US"/>
        </w:rPr>
        <w:t>the group shall adopt its rules of procedure on the basis of the standard rules of procedure for expert groups.</w:t>
      </w:r>
    </w:p>
    <w:p w14:paraId="7A972C37" w14:textId="45B23E24" w:rsidR="005D4656" w:rsidRPr="001265DD" w:rsidRDefault="00673055" w:rsidP="00376A7C">
      <w:pPr>
        <w:autoSpaceDE w:val="0"/>
        <w:autoSpaceDN w:val="0"/>
        <w:adjustRightInd w:val="0"/>
        <w:spacing w:after="240"/>
        <w:rPr>
          <w:rFonts w:eastAsiaTheme="minorHAnsi"/>
          <w:sz w:val="23"/>
          <w:szCs w:val="23"/>
          <w:lang w:eastAsia="en-US"/>
        </w:rPr>
      </w:pPr>
      <w:r>
        <w:rPr>
          <w:rFonts w:eastAsiaTheme="minorHAnsi"/>
          <w:sz w:val="23"/>
          <w:szCs w:val="23"/>
          <w:lang w:eastAsia="en-US"/>
        </w:rPr>
        <w:t>TECOS</w:t>
      </w:r>
      <w:r w:rsidR="005D4656" w:rsidRPr="001265DD">
        <w:rPr>
          <w:rFonts w:eastAsiaTheme="minorHAnsi"/>
          <w:sz w:val="23"/>
          <w:szCs w:val="23"/>
          <w:lang w:eastAsia="en-US"/>
        </w:rPr>
        <w:t xml:space="preserve"> may invite experts with specific expertise with respect to a subject matter on the agenda to take part in the work of the group on an ad-hoc basis.</w:t>
      </w:r>
    </w:p>
    <w:p w14:paraId="22DB2410" w14:textId="14E8E93F" w:rsidR="006242A3" w:rsidRPr="002A0E71" w:rsidRDefault="0057675C" w:rsidP="00376A7C">
      <w:pPr>
        <w:pStyle w:val="En-tte220"/>
        <w:keepNext/>
        <w:keepLines/>
        <w:shd w:val="clear" w:color="auto" w:fill="auto"/>
        <w:tabs>
          <w:tab w:val="left" w:pos="466"/>
        </w:tabs>
        <w:spacing w:before="120" w:after="240" w:line="230" w:lineRule="exact"/>
        <w:ind w:firstLine="0"/>
        <w:rPr>
          <w:rFonts w:ascii="Times New Roman" w:hAnsi="Times New Roman" w:cs="Times New Roman"/>
          <w:b/>
        </w:rPr>
      </w:pPr>
      <w:r>
        <w:rPr>
          <w:rStyle w:val="En-tte22"/>
          <w:rFonts w:ascii="Times New Roman" w:hAnsi="Times New Roman" w:cs="Times New Roman"/>
          <w:b/>
        </w:rPr>
        <w:t>2</w:t>
      </w:r>
      <w:r w:rsidR="008F1968">
        <w:rPr>
          <w:rStyle w:val="En-tte22"/>
          <w:rFonts w:ascii="Times New Roman" w:hAnsi="Times New Roman" w:cs="Times New Roman"/>
          <w:b/>
        </w:rPr>
        <w:t>.</w:t>
      </w:r>
      <w:r w:rsidR="004345A8">
        <w:rPr>
          <w:rStyle w:val="En-tte22"/>
          <w:rFonts w:ascii="Times New Roman" w:hAnsi="Times New Roman" w:cs="Times New Roman"/>
          <w:b/>
        </w:rPr>
        <w:t>4</w:t>
      </w:r>
      <w:r w:rsidR="006242A3" w:rsidRPr="002A0E71">
        <w:rPr>
          <w:rStyle w:val="En-tte22"/>
          <w:rFonts w:ascii="Times New Roman" w:hAnsi="Times New Roman" w:cs="Times New Roman"/>
          <w:b/>
        </w:rPr>
        <w:t>.</w:t>
      </w:r>
      <w:r w:rsidR="006242A3" w:rsidRPr="002A0E71">
        <w:rPr>
          <w:rStyle w:val="En-tte22"/>
          <w:rFonts w:ascii="Times New Roman" w:hAnsi="Times New Roman" w:cs="Times New Roman"/>
          <w:b/>
        </w:rPr>
        <w:tab/>
        <w:t>Transparency</w:t>
      </w:r>
    </w:p>
    <w:p w14:paraId="39412D99" w14:textId="04FA3925" w:rsidR="008509B3" w:rsidRPr="008509B3" w:rsidRDefault="00592073" w:rsidP="00376A7C">
      <w:pPr>
        <w:spacing w:after="240"/>
        <w:rPr>
          <w:sz w:val="23"/>
          <w:szCs w:val="23"/>
        </w:rPr>
      </w:pPr>
      <w:r>
        <w:rPr>
          <w:sz w:val="23"/>
          <w:szCs w:val="23"/>
        </w:rPr>
        <w:t>TECOS</w:t>
      </w:r>
      <w:r w:rsidR="008509B3" w:rsidRPr="001265DD">
        <w:rPr>
          <w:sz w:val="23"/>
          <w:szCs w:val="23"/>
        </w:rPr>
        <w:t xml:space="preserve"> shall make available all relevant documents, including the agendas, the minutes and the participants' submissions on the </w:t>
      </w:r>
      <w:r w:rsidR="007F2AC9">
        <w:rPr>
          <w:sz w:val="23"/>
          <w:szCs w:val="23"/>
        </w:rPr>
        <w:t xml:space="preserve">SRIP </w:t>
      </w:r>
      <w:proofErr w:type="spellStart"/>
      <w:r w:rsidR="007F2AC9">
        <w:rPr>
          <w:sz w:val="23"/>
          <w:szCs w:val="23"/>
        </w:rPr>
        <w:t>FoF</w:t>
      </w:r>
      <w:proofErr w:type="spellEnd"/>
      <w:r w:rsidR="007F2AC9">
        <w:rPr>
          <w:sz w:val="23"/>
          <w:szCs w:val="23"/>
        </w:rPr>
        <w:t xml:space="preserve"> collaboration platform </w:t>
      </w:r>
      <w:r w:rsidR="003A6AF2">
        <w:rPr>
          <w:sz w:val="23"/>
          <w:szCs w:val="23"/>
        </w:rPr>
        <w:t>to the members of the group</w:t>
      </w:r>
      <w:r w:rsidR="008509B3" w:rsidRPr="001265DD">
        <w:rPr>
          <w:sz w:val="23"/>
          <w:szCs w:val="23"/>
        </w:rPr>
        <w:t xml:space="preserve">. In particular, </w:t>
      </w:r>
      <w:r>
        <w:rPr>
          <w:sz w:val="23"/>
          <w:szCs w:val="23"/>
        </w:rPr>
        <w:t>TECOS</w:t>
      </w:r>
      <w:r w:rsidR="008509B3" w:rsidRPr="001265DD">
        <w:rPr>
          <w:sz w:val="23"/>
          <w:szCs w:val="23"/>
        </w:rPr>
        <w:t xml:space="preserve"> shall ensure </w:t>
      </w:r>
      <w:r w:rsidR="000E77C9">
        <w:rPr>
          <w:sz w:val="23"/>
          <w:szCs w:val="23"/>
        </w:rPr>
        <w:t xml:space="preserve">notifying </w:t>
      </w:r>
      <w:r w:rsidR="00635411">
        <w:rPr>
          <w:sz w:val="23"/>
          <w:szCs w:val="23"/>
        </w:rPr>
        <w:t xml:space="preserve">the group </w:t>
      </w:r>
      <w:r w:rsidR="000E77C9">
        <w:rPr>
          <w:sz w:val="23"/>
          <w:szCs w:val="23"/>
        </w:rPr>
        <w:t xml:space="preserve">members </w:t>
      </w:r>
      <w:r w:rsidR="008509B3" w:rsidRPr="001265DD">
        <w:rPr>
          <w:sz w:val="23"/>
          <w:szCs w:val="23"/>
        </w:rPr>
        <w:t>of the agenda and other relevant background documents</w:t>
      </w:r>
      <w:r w:rsidR="008509B3" w:rsidRPr="00CF0F98">
        <w:rPr>
          <w:sz w:val="23"/>
          <w:szCs w:val="23"/>
        </w:rPr>
        <w:t xml:space="preserve"> in due time ahead of the meeting, followed by timely </w:t>
      </w:r>
      <w:r w:rsidR="00635411">
        <w:rPr>
          <w:sz w:val="23"/>
          <w:szCs w:val="23"/>
        </w:rPr>
        <w:t>distribution</w:t>
      </w:r>
      <w:r w:rsidR="000E77C9" w:rsidRPr="00CF0F98">
        <w:rPr>
          <w:sz w:val="23"/>
          <w:szCs w:val="23"/>
        </w:rPr>
        <w:t xml:space="preserve"> </w:t>
      </w:r>
      <w:r w:rsidR="008509B3" w:rsidRPr="00CF0F98">
        <w:rPr>
          <w:sz w:val="23"/>
          <w:szCs w:val="23"/>
        </w:rPr>
        <w:t xml:space="preserve">of minutes. </w:t>
      </w:r>
    </w:p>
    <w:p w14:paraId="147F0826" w14:textId="22A87767" w:rsidR="005721C6" w:rsidRDefault="00FA1C47" w:rsidP="00376A7C">
      <w:pPr>
        <w:autoSpaceDE w:val="0"/>
        <w:autoSpaceDN w:val="0"/>
        <w:adjustRightInd w:val="0"/>
        <w:rPr>
          <w:sz w:val="23"/>
          <w:szCs w:val="23"/>
          <w:lang w:eastAsia="en-GB"/>
        </w:rPr>
      </w:pPr>
      <w:r>
        <w:rPr>
          <w:sz w:val="23"/>
          <w:szCs w:val="23"/>
          <w:lang w:eastAsia="en-GB"/>
        </w:rPr>
        <w:lastRenderedPageBreak/>
        <w:t>Personal data shall be collected, processed and published in accordance with Regulation (E</w:t>
      </w:r>
      <w:r w:rsidR="00456308">
        <w:rPr>
          <w:sz w:val="23"/>
          <w:szCs w:val="23"/>
          <w:lang w:eastAsia="en-GB"/>
        </w:rPr>
        <w:t>U</w:t>
      </w:r>
      <w:r>
        <w:rPr>
          <w:sz w:val="23"/>
          <w:szCs w:val="23"/>
          <w:lang w:eastAsia="en-GB"/>
        </w:rPr>
        <w:t xml:space="preserve">) </w:t>
      </w:r>
      <w:r w:rsidR="00456308">
        <w:rPr>
          <w:sz w:val="23"/>
          <w:szCs w:val="23"/>
          <w:lang w:eastAsia="en-GB"/>
        </w:rPr>
        <w:t>2018/1725</w:t>
      </w:r>
      <w:r>
        <w:rPr>
          <w:rStyle w:val="Sprotnaopomba-sklic"/>
          <w:sz w:val="23"/>
          <w:szCs w:val="23"/>
          <w:lang w:eastAsia="en-GB"/>
        </w:rPr>
        <w:footnoteReference w:id="4"/>
      </w:r>
      <w:r>
        <w:rPr>
          <w:sz w:val="23"/>
          <w:szCs w:val="23"/>
          <w:lang w:eastAsia="en-GB"/>
        </w:rPr>
        <w:t>.</w:t>
      </w:r>
    </w:p>
    <w:p w14:paraId="68684ACE" w14:textId="77777777" w:rsidR="0041278F" w:rsidRPr="002A0E71" w:rsidRDefault="008F1968" w:rsidP="00376A7C">
      <w:pPr>
        <w:tabs>
          <w:tab w:val="left" w:pos="480"/>
        </w:tabs>
        <w:autoSpaceDE w:val="0"/>
        <w:autoSpaceDN w:val="0"/>
        <w:adjustRightInd w:val="0"/>
        <w:spacing w:after="240"/>
        <w:rPr>
          <w:rFonts w:eastAsia="Calibri"/>
          <w:b/>
          <w:sz w:val="23"/>
          <w:szCs w:val="23"/>
        </w:rPr>
      </w:pPr>
      <w:r>
        <w:rPr>
          <w:rFonts w:eastAsia="Calibri"/>
          <w:b/>
          <w:sz w:val="23"/>
          <w:szCs w:val="23"/>
        </w:rPr>
        <w:t>3.</w:t>
      </w:r>
      <w:r w:rsidR="00223B16" w:rsidRPr="002A0E71">
        <w:rPr>
          <w:rFonts w:eastAsia="Calibri"/>
          <w:b/>
          <w:sz w:val="23"/>
          <w:szCs w:val="23"/>
        </w:rPr>
        <w:tab/>
      </w:r>
      <w:r w:rsidR="00626A18">
        <w:rPr>
          <w:rStyle w:val="En-tte22"/>
          <w:b/>
          <w:smallCaps/>
        </w:rPr>
        <w:t>Application Procedure</w:t>
      </w:r>
    </w:p>
    <w:p w14:paraId="040AB91A" w14:textId="58F012E1" w:rsidR="00626A18" w:rsidRDefault="00626A18" w:rsidP="00376A7C">
      <w:pPr>
        <w:pStyle w:val="Corpsdutexte0"/>
        <w:shd w:val="clear" w:color="auto" w:fill="auto"/>
        <w:spacing w:before="120" w:after="240" w:line="240" w:lineRule="auto"/>
        <w:ind w:left="20" w:firstLine="0"/>
        <w:rPr>
          <w:rStyle w:val="Corpsdutexte"/>
          <w:rFonts w:ascii="Times New Roman" w:hAnsi="Times New Roman" w:cs="Times New Roman"/>
        </w:rPr>
      </w:pPr>
      <w:r w:rsidRPr="002A0E71">
        <w:rPr>
          <w:rStyle w:val="Corpsdutexte"/>
          <w:rFonts w:ascii="Times New Roman" w:hAnsi="Times New Roman" w:cs="Times New Roman"/>
        </w:rPr>
        <w:t xml:space="preserve">Interested </w:t>
      </w:r>
      <w:r w:rsidR="00053767">
        <w:rPr>
          <w:rStyle w:val="Corpsdutexte"/>
          <w:rFonts w:ascii="Times New Roman" w:hAnsi="Times New Roman" w:cs="Times New Roman"/>
        </w:rPr>
        <w:t>individuals and organisations</w:t>
      </w:r>
      <w:r w:rsidRPr="002A0E71">
        <w:rPr>
          <w:rStyle w:val="Corpsdutexte"/>
          <w:rFonts w:ascii="Times New Roman" w:hAnsi="Times New Roman" w:cs="Times New Roman"/>
        </w:rPr>
        <w:t xml:space="preserve"> are </w:t>
      </w:r>
      <w:r w:rsidR="00053767">
        <w:rPr>
          <w:rStyle w:val="Corpsdutexte"/>
          <w:rFonts w:ascii="Times New Roman" w:hAnsi="Times New Roman" w:cs="Times New Roman"/>
        </w:rPr>
        <w:t>invited</w:t>
      </w:r>
      <w:r w:rsidRPr="002A0E71">
        <w:rPr>
          <w:rStyle w:val="Corpsdutexte"/>
          <w:rFonts w:ascii="Times New Roman" w:hAnsi="Times New Roman" w:cs="Times New Roman"/>
        </w:rPr>
        <w:t xml:space="preserve"> to submit their applica</w:t>
      </w:r>
      <w:r w:rsidR="00053767">
        <w:rPr>
          <w:rStyle w:val="Corpsdutexte"/>
          <w:rFonts w:ascii="Times New Roman" w:hAnsi="Times New Roman" w:cs="Times New Roman"/>
        </w:rPr>
        <w:t xml:space="preserve">tion to </w:t>
      </w:r>
      <w:r w:rsidR="00592073">
        <w:rPr>
          <w:rStyle w:val="Corpsdutexte"/>
          <w:rFonts w:ascii="Times New Roman" w:hAnsi="Times New Roman" w:cs="Times New Roman"/>
        </w:rPr>
        <w:t>TECOS</w:t>
      </w:r>
      <w:r w:rsidR="00265A58">
        <w:rPr>
          <w:rStyle w:val="Corpsdutexte"/>
          <w:rFonts w:ascii="Times New Roman" w:hAnsi="Times New Roman" w:cs="Times New Roman"/>
        </w:rPr>
        <w:t xml:space="preserve">, following the email: </w:t>
      </w:r>
      <w:hyperlink r:id="rId8" w:history="1">
        <w:r w:rsidR="00DB7AED" w:rsidRPr="0033351F">
          <w:rPr>
            <w:rStyle w:val="Hiperpovezava"/>
            <w:shd w:val="clear" w:color="auto" w:fill="FFFFFF"/>
          </w:rPr>
          <w:t>simona.vernon@tecos.si</w:t>
        </w:r>
      </w:hyperlink>
      <w:r w:rsidR="00DB7AED">
        <w:rPr>
          <w:rStyle w:val="Corpsdutexte"/>
          <w:rFonts w:ascii="Times New Roman" w:hAnsi="Times New Roman" w:cs="Times New Roman"/>
        </w:rPr>
        <w:t>, by</w:t>
      </w:r>
      <w:r w:rsidR="00A2063D">
        <w:rPr>
          <w:rStyle w:val="Corpsdutexte"/>
          <w:rFonts w:ascii="Times New Roman" w:hAnsi="Times New Roman" w:cs="Times New Roman"/>
        </w:rPr>
        <w:t xml:space="preserve"> August the </w:t>
      </w:r>
      <w:r w:rsidR="00C07D9F">
        <w:rPr>
          <w:rStyle w:val="Corpsdutexte"/>
          <w:rFonts w:ascii="Times New Roman" w:hAnsi="Times New Roman" w:cs="Times New Roman"/>
        </w:rPr>
        <w:t>3</w:t>
      </w:r>
      <w:r w:rsidR="0010630C">
        <w:rPr>
          <w:rStyle w:val="Corpsdutexte"/>
          <w:rFonts w:ascii="Times New Roman" w:hAnsi="Times New Roman" w:cs="Times New Roman"/>
        </w:rPr>
        <w:t>1</w:t>
      </w:r>
      <w:r w:rsidR="00C07D9F">
        <w:rPr>
          <w:rStyle w:val="Corpsdutexte"/>
          <w:rFonts w:ascii="Times New Roman" w:hAnsi="Times New Roman" w:cs="Times New Roman"/>
          <w:vertAlign w:val="superscript"/>
        </w:rPr>
        <w:t>st</w:t>
      </w:r>
      <w:r w:rsidR="0010630C">
        <w:rPr>
          <w:rStyle w:val="Corpsdutexte"/>
          <w:rFonts w:ascii="Times New Roman" w:hAnsi="Times New Roman" w:cs="Times New Roman"/>
        </w:rPr>
        <w:t xml:space="preserve"> </w:t>
      </w:r>
      <w:r w:rsidR="00A2063D">
        <w:rPr>
          <w:rStyle w:val="Corpsdutexte"/>
          <w:rFonts w:ascii="Times New Roman" w:hAnsi="Times New Roman" w:cs="Times New Roman"/>
        </w:rPr>
        <w:t>2020</w:t>
      </w:r>
      <w:r w:rsidR="00F92365">
        <w:rPr>
          <w:rStyle w:val="Corpsdutexte"/>
          <w:rFonts w:ascii="Times New Roman" w:hAnsi="Times New Roman" w:cs="Times New Roman"/>
        </w:rPr>
        <w:t>.</w:t>
      </w:r>
    </w:p>
    <w:p w14:paraId="0218A752" w14:textId="16CE053D" w:rsidR="00D3280D" w:rsidRPr="00675C44" w:rsidRDefault="00053767" w:rsidP="00675C44">
      <w:pPr>
        <w:pStyle w:val="Corpsdutexte0"/>
        <w:shd w:val="clear" w:color="auto" w:fill="auto"/>
        <w:spacing w:before="120" w:after="240" w:line="240" w:lineRule="auto"/>
        <w:ind w:left="20" w:firstLine="0"/>
        <w:rPr>
          <w:rFonts w:ascii="Times New Roman" w:hAnsi="Times New Roman" w:cs="Times New Roman"/>
          <w:shd w:val="clear" w:color="auto" w:fill="FFFFFF"/>
        </w:rPr>
      </w:pPr>
      <w:r>
        <w:rPr>
          <w:rStyle w:val="Corpsdutexte"/>
          <w:rFonts w:ascii="Times New Roman" w:hAnsi="Times New Roman" w:cs="Times New Roman"/>
        </w:rPr>
        <w:t xml:space="preserve">Applications must be completed in </w:t>
      </w:r>
      <w:r w:rsidRPr="002A0E71">
        <w:rPr>
          <w:rStyle w:val="Corpsdutexte"/>
          <w:rFonts w:ascii="Times New Roman" w:hAnsi="Times New Roman" w:cs="Times New Roman"/>
        </w:rPr>
        <w:t>English.</w:t>
      </w:r>
      <w:r w:rsidR="00D3280D">
        <w:rPr>
          <w:rStyle w:val="Corpsdutexte"/>
          <w:rFonts w:ascii="Times New Roman" w:hAnsi="Times New Roman" w:cs="Times New Roman"/>
        </w:rPr>
        <w:t xml:space="preserve"> </w:t>
      </w:r>
    </w:p>
    <w:p w14:paraId="06D79B4E" w14:textId="77777777" w:rsidR="00626A18" w:rsidRDefault="00626A18" w:rsidP="00376A7C">
      <w:pPr>
        <w:pStyle w:val="Corpsdutexte0"/>
        <w:shd w:val="clear" w:color="auto" w:fill="auto"/>
        <w:spacing w:before="120" w:after="240"/>
        <w:ind w:left="20" w:right="20" w:firstLine="0"/>
        <w:rPr>
          <w:rStyle w:val="Corpsdutexte"/>
          <w:rFonts w:ascii="Times New Roman" w:hAnsi="Times New Roman" w:cs="Times New Roman"/>
        </w:rPr>
      </w:pPr>
      <w:r w:rsidRPr="002A0E71">
        <w:rPr>
          <w:rStyle w:val="Corpsdutexte"/>
          <w:rFonts w:ascii="Times New Roman" w:hAnsi="Times New Roman" w:cs="Times New Roman"/>
        </w:rPr>
        <w:t xml:space="preserve">An application will be deemed admissible only if it </w:t>
      </w:r>
      <w:r w:rsidR="00D3280D">
        <w:rPr>
          <w:rStyle w:val="Corpsdutexte"/>
          <w:rFonts w:ascii="Times New Roman" w:hAnsi="Times New Roman" w:cs="Times New Roman"/>
        </w:rPr>
        <w:t xml:space="preserve">is sent by the deadline and </w:t>
      </w:r>
      <w:r w:rsidRPr="002A0E71">
        <w:rPr>
          <w:rStyle w:val="Corpsdutexte"/>
          <w:rFonts w:ascii="Times New Roman" w:hAnsi="Times New Roman" w:cs="Times New Roman"/>
        </w:rPr>
        <w:t xml:space="preserve">includes the </w:t>
      </w:r>
      <w:r w:rsidR="00D3280D">
        <w:rPr>
          <w:rStyle w:val="Corpsdutexte"/>
          <w:rFonts w:ascii="Times New Roman" w:hAnsi="Times New Roman" w:cs="Times New Roman"/>
        </w:rPr>
        <w:t>documents referred to below.</w:t>
      </w:r>
      <w:r w:rsidRPr="002A0E71">
        <w:rPr>
          <w:rStyle w:val="Corpsdutexte"/>
          <w:rFonts w:ascii="Times New Roman" w:hAnsi="Times New Roman" w:cs="Times New Roman"/>
        </w:rPr>
        <w:t xml:space="preserve"> All documents </w:t>
      </w:r>
      <w:r w:rsidR="00D3280D">
        <w:rPr>
          <w:rStyle w:val="Corpsdutexte"/>
          <w:rFonts w:ascii="Times New Roman" w:hAnsi="Times New Roman" w:cs="Times New Roman"/>
        </w:rPr>
        <w:t xml:space="preserve">submitted by applicants </w:t>
      </w:r>
      <w:r w:rsidRPr="002A0E71">
        <w:rPr>
          <w:rStyle w:val="Corpsdutexte"/>
          <w:rFonts w:ascii="Times New Roman" w:hAnsi="Times New Roman" w:cs="Times New Roman"/>
        </w:rPr>
        <w:t xml:space="preserve">should be duly filled in, legible, signed </w:t>
      </w:r>
      <w:proofErr w:type="spellStart"/>
      <w:r w:rsidRPr="002A0E71">
        <w:rPr>
          <w:rStyle w:val="Corpsdutexte"/>
          <w:rFonts w:ascii="Times New Roman" w:hAnsi="Times New Roman" w:cs="Times New Roman"/>
          <w:lang w:val="hr"/>
        </w:rPr>
        <w:t>and</w:t>
      </w:r>
      <w:proofErr w:type="spellEnd"/>
      <w:r w:rsidRPr="002A0E71">
        <w:rPr>
          <w:rStyle w:val="Corpsdutexte"/>
          <w:rFonts w:ascii="Times New Roman" w:hAnsi="Times New Roman" w:cs="Times New Roman"/>
          <w:lang w:val="hr"/>
        </w:rPr>
        <w:t xml:space="preserve"> </w:t>
      </w:r>
      <w:r w:rsidRPr="002A0E71">
        <w:rPr>
          <w:rStyle w:val="Corpsdutexte"/>
          <w:rFonts w:ascii="Times New Roman" w:hAnsi="Times New Roman" w:cs="Times New Roman"/>
        </w:rPr>
        <w:t xml:space="preserve">numbered sequentially. </w:t>
      </w:r>
    </w:p>
    <w:p w14:paraId="186DC0C1" w14:textId="77777777" w:rsidR="00CC4DF4" w:rsidRPr="002A0E71" w:rsidRDefault="00CC4DF4" w:rsidP="00376A7C">
      <w:pPr>
        <w:pStyle w:val="Corpsdutexte0"/>
        <w:shd w:val="clear" w:color="auto" w:fill="auto"/>
        <w:spacing w:before="0" w:after="201" w:line="230" w:lineRule="exact"/>
        <w:ind w:left="860"/>
        <w:rPr>
          <w:rFonts w:ascii="Times New Roman" w:hAnsi="Times New Roman" w:cs="Times New Roman"/>
          <w:u w:val="single"/>
        </w:rPr>
      </w:pPr>
      <w:r>
        <w:rPr>
          <w:rFonts w:ascii="Times New Roman" w:hAnsi="Times New Roman" w:cs="Times New Roman"/>
          <w:u w:val="single"/>
        </w:rPr>
        <w:t>Supporting documents</w:t>
      </w:r>
    </w:p>
    <w:p w14:paraId="4588662C" w14:textId="5AB7A8E8" w:rsidR="00CC4DF4" w:rsidRPr="001265DD" w:rsidRDefault="00CC4DF4" w:rsidP="00376A7C">
      <w:pPr>
        <w:spacing w:after="240"/>
        <w:rPr>
          <w:sz w:val="23"/>
          <w:szCs w:val="23"/>
        </w:rPr>
      </w:pPr>
      <w:r w:rsidRPr="001265DD">
        <w:rPr>
          <w:sz w:val="23"/>
          <w:szCs w:val="23"/>
        </w:rPr>
        <w:t>Each application shall include the following documents:</w:t>
      </w:r>
    </w:p>
    <w:p w14:paraId="28E3E673" w14:textId="3E56E5CA" w:rsidR="0097419C" w:rsidRPr="00AE1BB7" w:rsidRDefault="00CC4DF4" w:rsidP="00376A7C">
      <w:pPr>
        <w:pStyle w:val="Corpsdutexte0"/>
        <w:numPr>
          <w:ilvl w:val="0"/>
          <w:numId w:val="4"/>
        </w:numPr>
        <w:shd w:val="clear" w:color="auto" w:fill="auto"/>
        <w:tabs>
          <w:tab w:val="left" w:pos="375"/>
        </w:tabs>
        <w:spacing w:before="120" w:after="240" w:line="240" w:lineRule="auto"/>
        <w:ind w:left="380" w:right="40" w:hanging="360"/>
        <w:rPr>
          <w:rStyle w:val="Corpsdutexte"/>
          <w:rFonts w:ascii="Times New Roman" w:hAnsi="Times New Roman" w:cs="Times New Roman"/>
          <w:shd w:val="clear" w:color="auto" w:fill="auto"/>
        </w:rPr>
      </w:pPr>
      <w:r w:rsidRPr="001265DD">
        <w:rPr>
          <w:rStyle w:val="Corpsdutexte"/>
          <w:rFonts w:ascii="Times New Roman" w:hAnsi="Times New Roman" w:cs="Times New Roman"/>
        </w:rPr>
        <w:t xml:space="preserve">a </w:t>
      </w:r>
      <w:proofErr w:type="gramStart"/>
      <w:r w:rsidRPr="001265DD">
        <w:rPr>
          <w:rStyle w:val="Corpsdutexte"/>
          <w:rFonts w:ascii="Times New Roman" w:hAnsi="Times New Roman" w:cs="Times New Roman"/>
        </w:rPr>
        <w:t>selection</w:t>
      </w:r>
      <w:r w:rsidR="00CC6911">
        <w:rPr>
          <w:rStyle w:val="Corpsdutexte"/>
          <w:rFonts w:ascii="Times New Roman" w:hAnsi="Times New Roman" w:cs="Times New Roman"/>
        </w:rPr>
        <w:t xml:space="preserve"> </w:t>
      </w:r>
      <w:r w:rsidRPr="001265DD">
        <w:rPr>
          <w:rStyle w:val="Corpsdutexte"/>
          <w:rFonts w:ascii="Times New Roman" w:hAnsi="Times New Roman" w:cs="Times New Roman"/>
        </w:rPr>
        <w:t>criteria</w:t>
      </w:r>
      <w:proofErr w:type="gramEnd"/>
      <w:r w:rsidRPr="001265DD">
        <w:rPr>
          <w:rStyle w:val="Corpsdutexte"/>
          <w:rFonts w:ascii="Times New Roman" w:hAnsi="Times New Roman" w:cs="Times New Roman"/>
        </w:rPr>
        <w:t xml:space="preserve"> form duly filled in documenting how the applicant fulfils the selection criteria listed in chapter 4 of this call (Annex </w:t>
      </w:r>
      <w:r w:rsidR="003A6AF2">
        <w:rPr>
          <w:rStyle w:val="Corpsdutexte"/>
          <w:rFonts w:ascii="Times New Roman" w:hAnsi="Times New Roman" w:cs="Times New Roman"/>
        </w:rPr>
        <w:t>I</w:t>
      </w:r>
      <w:r w:rsidRPr="001265DD">
        <w:rPr>
          <w:rStyle w:val="Corpsdutexte"/>
          <w:rFonts w:ascii="Times New Roman" w:hAnsi="Times New Roman" w:cs="Times New Roman"/>
        </w:rPr>
        <w:t>).</w:t>
      </w:r>
    </w:p>
    <w:p w14:paraId="5BCC7DAB" w14:textId="77777777" w:rsidR="0097419C" w:rsidRPr="00AE1BB7" w:rsidRDefault="0097419C" w:rsidP="0097419C">
      <w:pPr>
        <w:pStyle w:val="Corpsdutexte0"/>
        <w:numPr>
          <w:ilvl w:val="0"/>
          <w:numId w:val="4"/>
        </w:numPr>
        <w:shd w:val="clear" w:color="auto" w:fill="auto"/>
        <w:tabs>
          <w:tab w:val="left" w:pos="375"/>
        </w:tabs>
        <w:spacing w:before="120" w:after="240" w:line="240" w:lineRule="auto"/>
        <w:ind w:left="380" w:right="40" w:hanging="360"/>
        <w:rPr>
          <w:rStyle w:val="Corpsdutexte"/>
          <w:rFonts w:ascii="Times New Roman" w:hAnsi="Times New Roman" w:cs="Times New Roman"/>
          <w:shd w:val="clear" w:color="auto" w:fill="auto"/>
        </w:rPr>
      </w:pPr>
      <w:r>
        <w:rPr>
          <w:rStyle w:val="Corpsdutexte"/>
          <w:rFonts w:ascii="Times New Roman" w:hAnsi="Times New Roman" w:cs="Times New Roman"/>
          <w:lang w:val="sl"/>
        </w:rPr>
        <w:t xml:space="preserve">A </w:t>
      </w:r>
      <w:proofErr w:type="spellStart"/>
      <w:r>
        <w:rPr>
          <w:rStyle w:val="Corpsdutexte"/>
          <w:rFonts w:ascii="Times New Roman" w:hAnsi="Times New Roman" w:cs="Times New Roman"/>
          <w:lang w:val="sl"/>
        </w:rPr>
        <w:t>signed</w:t>
      </w:r>
      <w:proofErr w:type="spellEnd"/>
      <w:r>
        <w:rPr>
          <w:rStyle w:val="Corpsdutexte"/>
          <w:rFonts w:ascii="Times New Roman" w:hAnsi="Times New Roman" w:cs="Times New Roman"/>
          <w:lang w:val="sl"/>
        </w:rPr>
        <w:t xml:space="preserve"> </w:t>
      </w:r>
      <w:proofErr w:type="spellStart"/>
      <w:r>
        <w:rPr>
          <w:rStyle w:val="Corpsdutexte"/>
          <w:rFonts w:ascii="Times New Roman" w:hAnsi="Times New Roman" w:cs="Times New Roman"/>
          <w:lang w:val="sl"/>
        </w:rPr>
        <w:t>S</w:t>
      </w:r>
      <w:r w:rsidRPr="0097419C">
        <w:rPr>
          <w:rStyle w:val="Corpsdutexte"/>
          <w:rFonts w:ascii="Times New Roman" w:hAnsi="Times New Roman" w:cs="Times New Roman"/>
          <w:lang w:val="sl"/>
        </w:rPr>
        <w:t>tatement</w:t>
      </w:r>
      <w:proofErr w:type="spellEnd"/>
      <w:r w:rsidRPr="0097419C">
        <w:rPr>
          <w:rStyle w:val="Corpsdutexte"/>
          <w:rFonts w:ascii="Times New Roman" w:hAnsi="Times New Roman" w:cs="Times New Roman"/>
          <w:lang w:val="sl"/>
        </w:rPr>
        <w:t xml:space="preserve"> </w:t>
      </w:r>
      <w:proofErr w:type="spellStart"/>
      <w:r w:rsidRPr="0097419C">
        <w:rPr>
          <w:rStyle w:val="Corpsdutexte"/>
          <w:rFonts w:ascii="Times New Roman" w:hAnsi="Times New Roman" w:cs="Times New Roman"/>
          <w:lang w:val="sl"/>
        </w:rPr>
        <w:t>of</w:t>
      </w:r>
      <w:proofErr w:type="spellEnd"/>
      <w:r w:rsidRPr="0097419C">
        <w:rPr>
          <w:rStyle w:val="Corpsdutexte"/>
          <w:rFonts w:ascii="Times New Roman" w:hAnsi="Times New Roman" w:cs="Times New Roman"/>
          <w:lang w:val="sl"/>
        </w:rPr>
        <w:t xml:space="preserve"> absence </w:t>
      </w:r>
      <w:proofErr w:type="spellStart"/>
      <w:r w:rsidRPr="0097419C">
        <w:rPr>
          <w:rStyle w:val="Corpsdutexte"/>
          <w:rFonts w:ascii="Times New Roman" w:hAnsi="Times New Roman" w:cs="Times New Roman"/>
          <w:lang w:val="sl"/>
        </w:rPr>
        <w:t>of</w:t>
      </w:r>
      <w:proofErr w:type="spellEnd"/>
      <w:r w:rsidRPr="0097419C">
        <w:rPr>
          <w:rStyle w:val="Corpsdutexte"/>
          <w:rFonts w:ascii="Times New Roman" w:hAnsi="Times New Roman" w:cs="Times New Roman"/>
          <w:lang w:val="sl"/>
        </w:rPr>
        <w:t xml:space="preserve"> </w:t>
      </w:r>
      <w:proofErr w:type="spellStart"/>
      <w:r w:rsidRPr="0097419C">
        <w:rPr>
          <w:rStyle w:val="Corpsdutexte"/>
          <w:rFonts w:ascii="Times New Roman" w:hAnsi="Times New Roman" w:cs="Times New Roman"/>
          <w:lang w:val="sl"/>
        </w:rPr>
        <w:t>conflict</w:t>
      </w:r>
      <w:proofErr w:type="spellEnd"/>
      <w:r w:rsidRPr="0097419C">
        <w:rPr>
          <w:rStyle w:val="Corpsdutexte"/>
          <w:rFonts w:ascii="Times New Roman" w:hAnsi="Times New Roman" w:cs="Times New Roman"/>
          <w:lang w:val="sl"/>
        </w:rPr>
        <w:t xml:space="preserve"> </w:t>
      </w:r>
      <w:proofErr w:type="spellStart"/>
      <w:r w:rsidRPr="0097419C">
        <w:rPr>
          <w:rStyle w:val="Corpsdutexte"/>
          <w:rFonts w:ascii="Times New Roman" w:hAnsi="Times New Roman" w:cs="Times New Roman"/>
          <w:lang w:val="sl"/>
        </w:rPr>
        <w:t>of</w:t>
      </w:r>
      <w:proofErr w:type="spellEnd"/>
      <w:r w:rsidRPr="0097419C">
        <w:rPr>
          <w:rStyle w:val="Corpsdutexte"/>
          <w:rFonts w:ascii="Times New Roman" w:hAnsi="Times New Roman" w:cs="Times New Roman"/>
          <w:lang w:val="sl"/>
        </w:rPr>
        <w:t xml:space="preserve"> </w:t>
      </w:r>
      <w:proofErr w:type="spellStart"/>
      <w:r w:rsidRPr="0097419C">
        <w:rPr>
          <w:rStyle w:val="Corpsdutexte"/>
          <w:rFonts w:ascii="Times New Roman" w:hAnsi="Times New Roman" w:cs="Times New Roman"/>
          <w:lang w:val="sl"/>
        </w:rPr>
        <w:t>interest</w:t>
      </w:r>
      <w:proofErr w:type="spellEnd"/>
      <w:r w:rsidRPr="0097419C">
        <w:rPr>
          <w:rStyle w:val="Corpsdutexte"/>
          <w:rFonts w:ascii="Times New Roman" w:hAnsi="Times New Roman" w:cs="Times New Roman"/>
          <w:lang w:val="sl"/>
        </w:rPr>
        <w:t xml:space="preserve"> </w:t>
      </w:r>
      <w:r>
        <w:rPr>
          <w:rStyle w:val="Corpsdutexte"/>
          <w:rFonts w:ascii="Times New Roman" w:hAnsi="Times New Roman" w:cs="Times New Roman"/>
          <w:lang w:val="sl"/>
        </w:rPr>
        <w:t>(</w:t>
      </w:r>
      <w:proofErr w:type="spellStart"/>
      <w:r>
        <w:rPr>
          <w:rStyle w:val="Corpsdutexte"/>
          <w:rFonts w:ascii="Times New Roman" w:hAnsi="Times New Roman" w:cs="Times New Roman"/>
          <w:lang w:val="sl"/>
        </w:rPr>
        <w:t>Annex</w:t>
      </w:r>
      <w:proofErr w:type="spellEnd"/>
      <w:r>
        <w:rPr>
          <w:rStyle w:val="Corpsdutexte"/>
          <w:rFonts w:ascii="Times New Roman" w:hAnsi="Times New Roman" w:cs="Times New Roman"/>
          <w:lang w:val="sl"/>
        </w:rPr>
        <w:t xml:space="preserve"> II)</w:t>
      </w:r>
    </w:p>
    <w:p w14:paraId="79965689" w14:textId="70DB61DB" w:rsidR="00CC4DF4" w:rsidRPr="0097419C" w:rsidRDefault="0097419C" w:rsidP="0097419C">
      <w:pPr>
        <w:pStyle w:val="Corpsdutexte0"/>
        <w:numPr>
          <w:ilvl w:val="0"/>
          <w:numId w:val="4"/>
        </w:numPr>
        <w:shd w:val="clear" w:color="auto" w:fill="auto"/>
        <w:tabs>
          <w:tab w:val="left" w:pos="375"/>
        </w:tabs>
        <w:spacing w:before="120" w:after="240" w:line="240" w:lineRule="auto"/>
        <w:ind w:left="380" w:right="40" w:hanging="360"/>
        <w:rPr>
          <w:rStyle w:val="Corpsdutexte"/>
          <w:rFonts w:ascii="Times New Roman" w:hAnsi="Times New Roman" w:cs="Times New Roman"/>
          <w:shd w:val="clear" w:color="auto" w:fill="auto"/>
        </w:rPr>
      </w:pPr>
      <w:r>
        <w:rPr>
          <w:rStyle w:val="Corpsdutexte"/>
          <w:rFonts w:ascii="Times New Roman" w:hAnsi="Times New Roman" w:cs="Times New Roman"/>
          <w:lang w:val="sl"/>
        </w:rPr>
        <w:t xml:space="preserve">A </w:t>
      </w:r>
      <w:proofErr w:type="spellStart"/>
      <w:r>
        <w:rPr>
          <w:rStyle w:val="Corpsdutexte"/>
          <w:rFonts w:ascii="Times New Roman" w:hAnsi="Times New Roman" w:cs="Times New Roman"/>
          <w:lang w:val="sl"/>
        </w:rPr>
        <w:t>signed</w:t>
      </w:r>
      <w:proofErr w:type="spellEnd"/>
      <w:r>
        <w:rPr>
          <w:rStyle w:val="Corpsdutexte"/>
          <w:rFonts w:ascii="Times New Roman" w:hAnsi="Times New Roman" w:cs="Times New Roman"/>
          <w:lang w:val="sl"/>
        </w:rPr>
        <w:t xml:space="preserve"> </w:t>
      </w:r>
      <w:r w:rsidR="00D95462">
        <w:rPr>
          <w:rStyle w:val="Corpsdutexte"/>
          <w:rFonts w:ascii="Times New Roman" w:hAnsi="Times New Roman" w:cs="Times New Roman"/>
          <w:lang w:val="sl"/>
        </w:rPr>
        <w:t xml:space="preserve">GDPR </w:t>
      </w:r>
      <w:proofErr w:type="spellStart"/>
      <w:r w:rsidR="00D95462">
        <w:rPr>
          <w:rStyle w:val="Corpsdutexte"/>
          <w:rFonts w:ascii="Times New Roman" w:hAnsi="Times New Roman" w:cs="Times New Roman"/>
          <w:lang w:val="sl"/>
        </w:rPr>
        <w:t>statement</w:t>
      </w:r>
      <w:proofErr w:type="spellEnd"/>
      <w:r w:rsidR="00AE1BB7">
        <w:rPr>
          <w:rStyle w:val="Corpsdutexte"/>
          <w:rFonts w:ascii="Times New Roman" w:hAnsi="Times New Roman" w:cs="Times New Roman"/>
          <w:lang w:val="sl"/>
        </w:rPr>
        <w:t xml:space="preserve"> (</w:t>
      </w:r>
      <w:proofErr w:type="spellStart"/>
      <w:r w:rsidR="00AE1BB7">
        <w:rPr>
          <w:rStyle w:val="Corpsdutexte"/>
          <w:rFonts w:ascii="Times New Roman" w:hAnsi="Times New Roman" w:cs="Times New Roman"/>
          <w:lang w:val="sl"/>
        </w:rPr>
        <w:t>Annex</w:t>
      </w:r>
      <w:proofErr w:type="spellEnd"/>
      <w:r w:rsidR="00AE1BB7">
        <w:rPr>
          <w:rStyle w:val="Corpsdutexte"/>
          <w:rFonts w:ascii="Times New Roman" w:hAnsi="Times New Roman" w:cs="Times New Roman"/>
          <w:lang w:val="sl"/>
        </w:rPr>
        <w:t xml:space="preserve"> III)</w:t>
      </w:r>
    </w:p>
    <w:p w14:paraId="12629923" w14:textId="03EFEB4D" w:rsidR="00675C44" w:rsidRPr="00BF4F63" w:rsidRDefault="00675C44" w:rsidP="00675C44">
      <w:pPr>
        <w:pStyle w:val="ListDash"/>
        <w:numPr>
          <w:ilvl w:val="0"/>
          <w:numId w:val="4"/>
        </w:numPr>
        <w:jc w:val="left"/>
        <w:rPr>
          <w:noProof/>
          <w:lang w:eastAsia="en-GB"/>
        </w:rPr>
      </w:pPr>
      <w:r w:rsidRPr="001265DD">
        <w:rPr>
          <w:noProof/>
          <w:szCs w:val="24"/>
          <w:lang w:eastAsia="en-GB"/>
        </w:rPr>
        <w:t>a curriculum vitae (CV), preferably not exceeding three pages. All CVs shall be submitted in the European format (</w:t>
      </w:r>
      <w:hyperlink r:id="rId9" w:history="1">
        <w:r w:rsidRPr="001265DD">
          <w:rPr>
            <w:rStyle w:val="Hiperpovezava"/>
            <w:noProof/>
            <w:szCs w:val="24"/>
            <w:lang w:eastAsia="en-GB"/>
          </w:rPr>
          <w:t>https://europass.cedefop.europa.eu/en/documents/curriculum-vitae/templates-instructions</w:t>
        </w:r>
      </w:hyperlink>
      <w:r w:rsidRPr="001265DD">
        <w:rPr>
          <w:noProof/>
          <w:szCs w:val="24"/>
          <w:lang w:eastAsia="en-GB"/>
        </w:rPr>
        <w:t>).</w:t>
      </w:r>
    </w:p>
    <w:p w14:paraId="262289DE" w14:textId="6E099936" w:rsidR="00BF4F63" w:rsidRPr="001265DD" w:rsidRDefault="00BF4F63" w:rsidP="00675C44">
      <w:pPr>
        <w:pStyle w:val="ListDash"/>
        <w:numPr>
          <w:ilvl w:val="0"/>
          <w:numId w:val="4"/>
        </w:numPr>
        <w:jc w:val="left"/>
        <w:rPr>
          <w:rStyle w:val="Corpsdutexte"/>
          <w:noProof/>
          <w:sz w:val="24"/>
          <w:szCs w:val="20"/>
          <w:shd w:val="clear" w:color="auto" w:fill="auto"/>
          <w:lang w:eastAsia="en-GB"/>
        </w:rPr>
      </w:pPr>
      <w:r>
        <w:rPr>
          <w:rStyle w:val="Corpsdutexte"/>
          <w:noProof/>
          <w:sz w:val="24"/>
          <w:szCs w:val="20"/>
          <w:shd w:val="clear" w:color="auto" w:fill="auto"/>
          <w:lang w:eastAsia="en-GB"/>
        </w:rPr>
        <w:t>A filled and signed Expert statement (Annex IV)</w:t>
      </w:r>
    </w:p>
    <w:p w14:paraId="6D64775A" w14:textId="77777777" w:rsidR="00D3280D" w:rsidRDefault="007126D4" w:rsidP="00376A7C">
      <w:pPr>
        <w:pStyle w:val="Corpsdutexte0"/>
        <w:shd w:val="clear" w:color="auto" w:fill="auto"/>
        <w:spacing w:before="120" w:after="240"/>
        <w:ind w:left="20" w:right="20" w:firstLine="0"/>
        <w:rPr>
          <w:rStyle w:val="Corpsdutexte"/>
          <w:rFonts w:ascii="Times New Roman" w:hAnsi="Times New Roman" w:cs="Times New Roman"/>
        </w:rPr>
      </w:pPr>
      <w:r>
        <w:rPr>
          <w:rStyle w:val="Corpsdutexte"/>
          <w:rFonts w:ascii="Times New Roman" w:hAnsi="Times New Roman" w:cs="Times New Roman"/>
        </w:rPr>
        <w:t>Additional supporting documents (e.g. publications) may be requested at a later stage.</w:t>
      </w:r>
    </w:p>
    <w:p w14:paraId="4243A6AA" w14:textId="77777777" w:rsidR="007126D4" w:rsidRPr="007126D4" w:rsidRDefault="007126D4" w:rsidP="00376A7C">
      <w:pPr>
        <w:pStyle w:val="Corpsdutexte0"/>
        <w:shd w:val="clear" w:color="auto" w:fill="auto"/>
        <w:spacing w:before="120" w:after="240"/>
        <w:ind w:left="20" w:right="20" w:firstLine="0"/>
        <w:rPr>
          <w:rStyle w:val="Corpsdutexte"/>
          <w:rFonts w:ascii="Times New Roman" w:hAnsi="Times New Roman" w:cs="Times New Roman"/>
          <w:u w:val="single"/>
        </w:rPr>
      </w:pPr>
      <w:r w:rsidRPr="007126D4">
        <w:rPr>
          <w:rStyle w:val="Corpsdutexte"/>
          <w:rFonts w:ascii="Times New Roman" w:hAnsi="Times New Roman" w:cs="Times New Roman"/>
          <w:u w:val="single"/>
        </w:rPr>
        <w:t>Deadline for application</w:t>
      </w:r>
    </w:p>
    <w:p w14:paraId="385DA20C" w14:textId="6344FAFB" w:rsidR="00E63C95" w:rsidRDefault="007126D4" w:rsidP="00376A7C">
      <w:pPr>
        <w:autoSpaceDE w:val="0"/>
        <w:autoSpaceDN w:val="0"/>
        <w:adjustRightInd w:val="0"/>
        <w:spacing w:after="240"/>
        <w:rPr>
          <w:rStyle w:val="Corpsdutexte"/>
        </w:rPr>
      </w:pPr>
      <w:r w:rsidRPr="00131EFF">
        <w:rPr>
          <w:rStyle w:val="Corpsdutexte"/>
        </w:rPr>
        <w:t xml:space="preserve">The duly signed applications must </w:t>
      </w:r>
      <w:r w:rsidRPr="001265DD">
        <w:rPr>
          <w:rStyle w:val="Corpsdutexte"/>
        </w:rPr>
        <w:t xml:space="preserve">be sent by </w:t>
      </w:r>
      <w:r w:rsidR="00A2063D">
        <w:rPr>
          <w:rStyle w:val="Corpsdutexte"/>
        </w:rPr>
        <w:t xml:space="preserve">August </w:t>
      </w:r>
      <w:r w:rsidR="00C07D9F">
        <w:rPr>
          <w:rStyle w:val="Corpsdutexte"/>
        </w:rPr>
        <w:t>3</w:t>
      </w:r>
      <w:r w:rsidR="00351AD2">
        <w:rPr>
          <w:rStyle w:val="Corpsdutexte"/>
        </w:rPr>
        <w:t>1</w:t>
      </w:r>
      <w:r w:rsidR="00351AD2">
        <w:rPr>
          <w:rStyle w:val="Corpsdutexte"/>
          <w:vertAlign w:val="superscript"/>
        </w:rPr>
        <w:t>st</w:t>
      </w:r>
      <w:r w:rsidR="00351AD2">
        <w:rPr>
          <w:rStyle w:val="Corpsdutexte"/>
        </w:rPr>
        <w:t xml:space="preserve"> </w:t>
      </w:r>
      <w:r w:rsidR="00AD6D17">
        <w:rPr>
          <w:rStyle w:val="Corpsdutexte"/>
        </w:rPr>
        <w:t>2020</w:t>
      </w:r>
      <w:r w:rsidR="00AD6F01" w:rsidRPr="001265DD">
        <w:rPr>
          <w:rStyle w:val="Corpsdutexte"/>
        </w:rPr>
        <w:t xml:space="preserve"> </w:t>
      </w:r>
      <w:r w:rsidRPr="001265DD">
        <w:rPr>
          <w:rStyle w:val="Corpsdutexte"/>
        </w:rPr>
        <w:t>at the</w:t>
      </w:r>
      <w:r w:rsidRPr="00131EFF">
        <w:rPr>
          <w:rStyle w:val="Corpsdutexte"/>
        </w:rPr>
        <w:t xml:space="preserve"> latest</w:t>
      </w:r>
      <w:r w:rsidR="00E63C95" w:rsidRPr="00131EFF">
        <w:rPr>
          <w:rStyle w:val="Corpsdutexte"/>
        </w:rPr>
        <w:t>. The date of sending will</w:t>
      </w:r>
      <w:r w:rsidR="00E63C95">
        <w:rPr>
          <w:rStyle w:val="Corpsdutexte"/>
        </w:rPr>
        <w:t xml:space="preserve"> be established as follows:</w:t>
      </w:r>
      <w:r w:rsidR="009C5442">
        <w:rPr>
          <w:rStyle w:val="Corpsdutexte"/>
        </w:rPr>
        <w:t xml:space="preserve"> </w:t>
      </w:r>
    </w:p>
    <w:p w14:paraId="7B1E7B7A" w14:textId="502E9523" w:rsidR="00E63C95" w:rsidRPr="00921ED9" w:rsidRDefault="00E63C95" w:rsidP="00376A7C">
      <w:pPr>
        <w:tabs>
          <w:tab w:val="left" w:pos="360"/>
        </w:tabs>
        <w:autoSpaceDE w:val="0"/>
        <w:autoSpaceDN w:val="0"/>
        <w:adjustRightInd w:val="0"/>
        <w:spacing w:after="240"/>
        <w:ind w:left="360" w:hanging="360"/>
        <w:rPr>
          <w:rStyle w:val="Corpsdutexte"/>
        </w:rPr>
      </w:pPr>
      <w:r w:rsidRPr="00921ED9">
        <w:rPr>
          <w:rStyle w:val="Corpsdutexte"/>
        </w:rPr>
        <w:t>-</w:t>
      </w:r>
      <w:r w:rsidRPr="00921ED9">
        <w:rPr>
          <w:rStyle w:val="Corpsdutexte"/>
        </w:rPr>
        <w:tab/>
        <w:t>Where applications are sent by e-mail to the following e-mail address:</w:t>
      </w:r>
      <w:r w:rsidR="00ED6C60">
        <w:rPr>
          <w:rStyle w:val="Corpsdutexte"/>
        </w:rPr>
        <w:t xml:space="preserve"> </w:t>
      </w:r>
      <w:r w:rsidR="00BC2618">
        <w:rPr>
          <w:rStyle w:val="Corpsdutexte"/>
        </w:rPr>
        <w:t>simona.vernon@tecos.si</w:t>
      </w:r>
      <w:r w:rsidRPr="00921ED9">
        <w:rPr>
          <w:rStyle w:val="Corpsdutexte"/>
        </w:rPr>
        <w:t>, the date of the e-mail will be the date of sending.</w:t>
      </w:r>
      <w:bookmarkStart w:id="1" w:name="_GoBack"/>
      <w:bookmarkEnd w:id="1"/>
    </w:p>
    <w:p w14:paraId="5031B7B1" w14:textId="77777777" w:rsidR="007E10FA" w:rsidRPr="002A0E71" w:rsidRDefault="007E10FA" w:rsidP="00376A7C">
      <w:pPr>
        <w:pStyle w:val="En-tte20"/>
        <w:keepNext/>
        <w:keepLines/>
        <w:shd w:val="clear" w:color="auto" w:fill="auto"/>
        <w:tabs>
          <w:tab w:val="left" w:pos="480"/>
        </w:tabs>
        <w:spacing w:after="120" w:line="523" w:lineRule="exact"/>
        <w:rPr>
          <w:rFonts w:ascii="Times New Roman" w:hAnsi="Times New Roman" w:cs="Times New Roman"/>
          <w:b/>
        </w:rPr>
      </w:pPr>
      <w:r>
        <w:rPr>
          <w:rStyle w:val="En-tte2"/>
          <w:rFonts w:ascii="Times New Roman" w:hAnsi="Times New Roman" w:cs="Times New Roman"/>
          <w:b/>
          <w:lang w:val="sl"/>
        </w:rPr>
        <w:t>4</w:t>
      </w:r>
      <w:r w:rsidR="00F77BAC">
        <w:rPr>
          <w:rStyle w:val="En-tte2"/>
          <w:rFonts w:ascii="Times New Roman" w:hAnsi="Times New Roman" w:cs="Times New Roman"/>
          <w:b/>
          <w:lang w:val="sl"/>
        </w:rPr>
        <w:t>.</w:t>
      </w:r>
      <w:r w:rsidR="00F77BAC">
        <w:rPr>
          <w:rStyle w:val="En-tte2"/>
          <w:rFonts w:ascii="Times New Roman" w:hAnsi="Times New Roman" w:cs="Times New Roman"/>
          <w:b/>
          <w:lang w:val="sl"/>
        </w:rPr>
        <w:tab/>
      </w:r>
      <w:r w:rsidRPr="007E10FA">
        <w:rPr>
          <w:rStyle w:val="En-tte2"/>
          <w:rFonts w:ascii="Times New Roman" w:hAnsi="Times New Roman" w:cs="Times New Roman"/>
          <w:b/>
          <w:smallCaps/>
        </w:rPr>
        <w:t>Selection Criteria</w:t>
      </w:r>
    </w:p>
    <w:p w14:paraId="1E60E6FB" w14:textId="0952E75E" w:rsidR="007E10FA" w:rsidRPr="00D81CF9" w:rsidRDefault="00592073" w:rsidP="00376A7C">
      <w:pPr>
        <w:pStyle w:val="Corpsdutexte0"/>
        <w:shd w:val="clear" w:color="auto" w:fill="auto"/>
        <w:spacing w:before="0" w:after="240" w:line="240" w:lineRule="auto"/>
        <w:ind w:firstLine="0"/>
        <w:rPr>
          <w:rStyle w:val="Corpsdutexte"/>
          <w:rFonts w:ascii="Times New Roman" w:hAnsi="Times New Roman" w:cs="Times New Roman"/>
        </w:rPr>
      </w:pPr>
      <w:r>
        <w:rPr>
          <w:rStyle w:val="Corpsdutexte"/>
          <w:rFonts w:ascii="Times New Roman" w:hAnsi="Times New Roman" w:cs="Times New Roman"/>
        </w:rPr>
        <w:t>TECOS</w:t>
      </w:r>
      <w:r w:rsidR="007E10FA" w:rsidRPr="002A0E71">
        <w:rPr>
          <w:rStyle w:val="Corpsdutexte"/>
          <w:rFonts w:ascii="Times New Roman" w:hAnsi="Times New Roman" w:cs="Times New Roman"/>
        </w:rPr>
        <w:t xml:space="preserve"> will take the following criteria into account w</w:t>
      </w:r>
      <w:r w:rsidR="007E10FA" w:rsidRPr="00D81CF9">
        <w:rPr>
          <w:rStyle w:val="Corpsdutexte"/>
          <w:rFonts w:ascii="Times New Roman" w:hAnsi="Times New Roman" w:cs="Times New Roman"/>
        </w:rPr>
        <w:t>hen assessing a</w:t>
      </w:r>
      <w:r w:rsidR="00112E39" w:rsidRPr="00D81CF9">
        <w:rPr>
          <w:rStyle w:val="Corpsdutexte"/>
          <w:rFonts w:ascii="Times New Roman" w:hAnsi="Times New Roman" w:cs="Times New Roman"/>
        </w:rPr>
        <w:t>p</w:t>
      </w:r>
      <w:r w:rsidR="007E10FA" w:rsidRPr="00D81CF9">
        <w:rPr>
          <w:rStyle w:val="Corpsdutexte"/>
          <w:rFonts w:ascii="Times New Roman" w:hAnsi="Times New Roman" w:cs="Times New Roman"/>
        </w:rPr>
        <w:t>plications:</w:t>
      </w:r>
    </w:p>
    <w:p w14:paraId="0689F152" w14:textId="42E345B3" w:rsidR="00A77814" w:rsidRDefault="00F83FD8"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lang w:val="hr"/>
        </w:rPr>
        <w:t>a)</w:t>
      </w:r>
      <w:r w:rsidR="00F92365">
        <w:rPr>
          <w:rStyle w:val="Corpsdutexte"/>
          <w:rFonts w:ascii="Times New Roman" w:hAnsi="Times New Roman" w:cs="Times New Roman"/>
          <w:lang w:val="hr"/>
        </w:rPr>
        <w:t xml:space="preserve"> </w:t>
      </w:r>
      <w:r w:rsidR="00F92365">
        <w:rPr>
          <w:rStyle w:val="Corpsdutexte"/>
          <w:rFonts w:ascii="Times New Roman" w:hAnsi="Times New Roman" w:cs="Times New Roman"/>
        </w:rPr>
        <w:t>p</w:t>
      </w:r>
      <w:r w:rsidR="007E10FA" w:rsidRPr="002A0E71">
        <w:rPr>
          <w:rStyle w:val="Corpsdutexte"/>
          <w:rFonts w:ascii="Times New Roman" w:hAnsi="Times New Roman" w:cs="Times New Roman"/>
        </w:rPr>
        <w:t xml:space="preserve">roven and relevant competence and experience in </w:t>
      </w:r>
      <w:r w:rsidR="00A77814">
        <w:rPr>
          <w:rStyle w:val="Corpsdutexte"/>
          <w:rFonts w:ascii="Times New Roman" w:hAnsi="Times New Roman" w:cs="Times New Roman"/>
        </w:rPr>
        <w:t xml:space="preserve">at least one of the following fields </w:t>
      </w:r>
      <w:r w:rsidR="00A250E7">
        <w:rPr>
          <w:rStyle w:val="Corpsdutexte"/>
          <w:rFonts w:ascii="Times New Roman" w:hAnsi="Times New Roman" w:cs="Times New Roman"/>
        </w:rPr>
        <w:t>related to</w:t>
      </w:r>
      <w:r w:rsidR="007E10FA" w:rsidRPr="002A0E71">
        <w:rPr>
          <w:rStyle w:val="Corpsdutexte"/>
          <w:rFonts w:ascii="Times New Roman" w:hAnsi="Times New Roman" w:cs="Times New Roman"/>
        </w:rPr>
        <w:t xml:space="preserve"> </w:t>
      </w:r>
      <w:r w:rsidR="005314F8">
        <w:rPr>
          <w:rStyle w:val="Corpsdutexte"/>
          <w:rFonts w:ascii="Times New Roman" w:hAnsi="Times New Roman" w:cs="Times New Roman"/>
        </w:rPr>
        <w:t>Industry 4.0</w:t>
      </w:r>
      <w:r w:rsidR="00673055">
        <w:rPr>
          <w:rStyle w:val="Corpsdutexte"/>
          <w:rFonts w:ascii="Times New Roman" w:hAnsi="Times New Roman" w:cs="Times New Roman"/>
        </w:rPr>
        <w:t xml:space="preserve"> </w:t>
      </w:r>
      <w:r w:rsidR="00706198">
        <w:rPr>
          <w:rStyle w:val="Corpsdutexte"/>
          <w:rFonts w:ascii="Times New Roman" w:hAnsi="Times New Roman" w:cs="Times New Roman"/>
        </w:rPr>
        <w:t>(all applicants)</w:t>
      </w:r>
      <w:r w:rsidR="00A77814">
        <w:rPr>
          <w:rStyle w:val="Corpsdutexte"/>
          <w:rFonts w:ascii="Times New Roman" w:hAnsi="Times New Roman" w:cs="Times New Roman"/>
        </w:rPr>
        <w:t xml:space="preserve">: </w:t>
      </w:r>
    </w:p>
    <w:p w14:paraId="74E91CE0" w14:textId="7D59F35F" w:rsidR="00D25EB4" w:rsidRDefault="00A77814"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lastRenderedPageBreak/>
        <w:t xml:space="preserve">- </w:t>
      </w:r>
      <w:r w:rsidR="00D25EB4">
        <w:rPr>
          <w:rStyle w:val="Corpsdutexte"/>
          <w:rFonts w:ascii="Times New Roman" w:hAnsi="Times New Roman" w:cs="Times New Roman"/>
        </w:rPr>
        <w:t>Photonics</w:t>
      </w:r>
      <w:r w:rsidR="00ED6C60">
        <w:rPr>
          <w:rStyle w:val="Corpsdutexte"/>
          <w:rFonts w:ascii="Times New Roman" w:hAnsi="Times New Roman" w:cs="Times New Roman"/>
        </w:rPr>
        <w:t>,</w:t>
      </w:r>
    </w:p>
    <w:p w14:paraId="09E351E7" w14:textId="7EDA7639" w:rsidR="00D25EB4" w:rsidRDefault="00D25EB4"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Plasma technologies</w:t>
      </w:r>
      <w:r w:rsidR="00ED6C60">
        <w:rPr>
          <w:rStyle w:val="Corpsdutexte"/>
          <w:rFonts w:ascii="Times New Roman" w:hAnsi="Times New Roman" w:cs="Times New Roman"/>
        </w:rPr>
        <w:t>,</w:t>
      </w:r>
    </w:p>
    <w:p w14:paraId="33C473A5" w14:textId="1DF66C82" w:rsidR="00D25EB4" w:rsidRDefault="00D25EB4"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Control technologies</w:t>
      </w:r>
      <w:r w:rsidR="00ED6C60">
        <w:rPr>
          <w:rStyle w:val="Corpsdutexte"/>
          <w:rFonts w:ascii="Times New Roman" w:hAnsi="Times New Roman" w:cs="Times New Roman"/>
        </w:rPr>
        <w:t>,</w:t>
      </w:r>
    </w:p>
    <w:p w14:paraId="74FB8ADC" w14:textId="11AD7E30" w:rsidR="00A77814" w:rsidRDefault="00D25EB4"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Smart mechatronic tools</w:t>
      </w:r>
      <w:r w:rsidR="00ED6C60">
        <w:rPr>
          <w:rStyle w:val="Corpsdutexte"/>
          <w:rFonts w:ascii="Times New Roman" w:hAnsi="Times New Roman" w:cs="Times New Roman"/>
        </w:rPr>
        <w:t>,</w:t>
      </w:r>
    </w:p>
    <w:p w14:paraId="5AE882F4" w14:textId="47CEAB70" w:rsidR="00D25EB4" w:rsidRDefault="00D25EB4"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Smart factories</w:t>
      </w:r>
      <w:r w:rsidR="00ED6C60">
        <w:rPr>
          <w:rStyle w:val="Corpsdutexte"/>
          <w:rFonts w:ascii="Times New Roman" w:hAnsi="Times New Roman" w:cs="Times New Roman"/>
        </w:rPr>
        <w:t>.</w:t>
      </w:r>
    </w:p>
    <w:p w14:paraId="6DFA20BB" w14:textId="00CED033" w:rsidR="00BC2618" w:rsidRDefault="00BC2618"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The applicants are required to display at a minimum of 10 years working experience in their field of expertise, by supporting SME in their respective field, by working with research and proven experience in technology deployment. The respective references should be seen through the submitted cv with a clear list of names of companies, industries, research centr</w:t>
      </w:r>
      <w:r w:rsidR="00EB315C">
        <w:rPr>
          <w:rStyle w:val="Corpsdutexte"/>
          <w:rFonts w:ascii="Times New Roman" w:hAnsi="Times New Roman" w:cs="Times New Roman"/>
        </w:rPr>
        <w:t>e</w:t>
      </w:r>
      <w:r>
        <w:rPr>
          <w:rStyle w:val="Corpsdutexte"/>
          <w:rFonts w:ascii="Times New Roman" w:hAnsi="Times New Roman" w:cs="Times New Roman"/>
        </w:rPr>
        <w:t xml:space="preserve">s worked with or supported. </w:t>
      </w:r>
    </w:p>
    <w:p w14:paraId="6A85BA94" w14:textId="6AAF270C" w:rsidR="00BC2618" w:rsidRDefault="00BC2618"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xml:space="preserve">Experience with working in their respective regional industrial ecosystems is a plus and should be seen through their CV as well. </w:t>
      </w:r>
    </w:p>
    <w:p w14:paraId="5C79D4A5" w14:textId="3914153A" w:rsidR="00BC2618" w:rsidRDefault="00BC2618"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Experience working in transnational environments should be evident from the CV through at least 3 transnational initiatives.</w:t>
      </w:r>
    </w:p>
    <w:p w14:paraId="527F2384" w14:textId="7893316A" w:rsidR="00BC2618" w:rsidRDefault="00BC2618" w:rsidP="00376A7C">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Experience in working in similar expert groups is a plus, as well as experience in supporting EC, regional or national governments in developing similar mechanisms as this.</w:t>
      </w:r>
    </w:p>
    <w:p w14:paraId="0028F64E" w14:textId="0EE1B8A1" w:rsidR="00636185" w:rsidRDefault="00FB5BFE" w:rsidP="00D25EB4">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xml:space="preserve">b) </w:t>
      </w:r>
      <w:r w:rsidRPr="00FB5BFE">
        <w:rPr>
          <w:rStyle w:val="Corpsdutexte"/>
          <w:rFonts w:ascii="Times New Roman" w:hAnsi="Times New Roman" w:cs="Times New Roman"/>
        </w:rPr>
        <w:t>absence of circumstances that could give rise to a conflict of interest</w:t>
      </w:r>
      <w:r w:rsidR="00D25EB4">
        <w:rPr>
          <w:rStyle w:val="Corpsdutexte"/>
          <w:rFonts w:ascii="Times New Roman" w:hAnsi="Times New Roman" w:cs="Times New Roman"/>
        </w:rPr>
        <w:t>;</w:t>
      </w:r>
    </w:p>
    <w:p w14:paraId="15DA5A9F" w14:textId="6BB2F176" w:rsidR="00ED6C60" w:rsidRDefault="007B001A" w:rsidP="00ED6C60">
      <w:pPr>
        <w:pStyle w:val="Corpsdutexte0"/>
        <w:shd w:val="clear" w:color="auto" w:fill="auto"/>
        <w:spacing w:before="120" w:after="240"/>
        <w:ind w:left="20" w:right="20" w:firstLine="0"/>
        <w:rPr>
          <w:rStyle w:val="Corpsdutexte"/>
          <w:rFonts w:ascii="Times New Roman" w:hAnsi="Times New Roman" w:cs="Times New Roman"/>
        </w:rPr>
      </w:pPr>
      <w:r>
        <w:rPr>
          <w:rStyle w:val="Corpsdutexte"/>
          <w:rFonts w:ascii="Times New Roman" w:hAnsi="Times New Roman" w:cs="Times New Roman"/>
        </w:rPr>
        <w:t>c</w:t>
      </w:r>
      <w:r w:rsidR="00A250E7">
        <w:rPr>
          <w:rStyle w:val="Corpsdutexte"/>
          <w:rFonts w:ascii="Times New Roman" w:hAnsi="Times New Roman" w:cs="Times New Roman"/>
        </w:rPr>
        <w:t xml:space="preserve">) </w:t>
      </w:r>
      <w:r w:rsidR="001265DD">
        <w:rPr>
          <w:rStyle w:val="Corpsdutexte"/>
          <w:rFonts w:ascii="Times New Roman" w:hAnsi="Times New Roman" w:cs="Times New Roman"/>
        </w:rPr>
        <w:t>g</w:t>
      </w:r>
      <w:r w:rsidR="00A250E7">
        <w:rPr>
          <w:rStyle w:val="Corpsdutexte"/>
          <w:rFonts w:ascii="Times New Roman" w:hAnsi="Times New Roman" w:cs="Times New Roman"/>
        </w:rPr>
        <w:t>ood knowledge of the English language allowing active participation in the discussions</w:t>
      </w:r>
      <w:r w:rsidR="00ED6C60">
        <w:rPr>
          <w:rStyle w:val="Corpsdutexte"/>
          <w:rFonts w:ascii="Times New Roman" w:hAnsi="Times New Roman" w:cs="Times New Roman"/>
        </w:rPr>
        <w:t>;</w:t>
      </w:r>
    </w:p>
    <w:p w14:paraId="51F87BAC" w14:textId="5A6B4033" w:rsidR="00ED6C60" w:rsidRDefault="00ED6C60" w:rsidP="00ED6C60">
      <w:pPr>
        <w:pStyle w:val="Corpsdutexte0"/>
        <w:shd w:val="clear" w:color="auto" w:fill="auto"/>
        <w:spacing w:before="120" w:after="240"/>
        <w:ind w:left="20" w:right="20" w:firstLine="0"/>
        <w:rPr>
          <w:rStyle w:val="Corpsdutexte"/>
          <w:rFonts w:ascii="Times New Roman" w:hAnsi="Times New Roman" w:cs="Times New Roman"/>
        </w:rPr>
      </w:pPr>
      <w:r>
        <w:rPr>
          <w:rStyle w:val="Corpsdutexte"/>
          <w:rFonts w:ascii="Times New Roman" w:hAnsi="Times New Roman" w:cs="Times New Roman"/>
        </w:rPr>
        <w:t>d) ability to bring visibility to the HIA across interregional networks.</w:t>
      </w:r>
    </w:p>
    <w:p w14:paraId="05D1CD4D" w14:textId="77777777" w:rsidR="00F77BAC" w:rsidRPr="002A0E71" w:rsidRDefault="00F77BAC" w:rsidP="00376A7C">
      <w:pPr>
        <w:pStyle w:val="En-tte220"/>
        <w:keepNext/>
        <w:keepLines/>
        <w:shd w:val="clear" w:color="auto" w:fill="auto"/>
        <w:tabs>
          <w:tab w:val="left" w:pos="466"/>
        </w:tabs>
        <w:spacing w:before="120" w:after="120" w:line="230" w:lineRule="exact"/>
        <w:ind w:firstLine="0"/>
        <w:rPr>
          <w:rFonts w:ascii="Times New Roman" w:hAnsi="Times New Roman" w:cs="Times New Roman"/>
          <w:b/>
          <w:smallCaps/>
        </w:rPr>
      </w:pPr>
      <w:r>
        <w:rPr>
          <w:rStyle w:val="En-tte22"/>
          <w:rFonts w:ascii="Times New Roman" w:hAnsi="Times New Roman" w:cs="Times New Roman"/>
          <w:b/>
          <w:smallCaps/>
        </w:rPr>
        <w:t>5.</w:t>
      </w:r>
      <w:r>
        <w:rPr>
          <w:rStyle w:val="En-tte22"/>
          <w:rFonts w:ascii="Times New Roman" w:hAnsi="Times New Roman" w:cs="Times New Roman"/>
          <w:b/>
          <w:smallCaps/>
        </w:rPr>
        <w:tab/>
      </w:r>
      <w:r w:rsidRPr="002A0E71">
        <w:rPr>
          <w:rStyle w:val="En-tte22"/>
          <w:rFonts w:ascii="Times New Roman" w:hAnsi="Times New Roman" w:cs="Times New Roman"/>
          <w:b/>
          <w:smallCaps/>
        </w:rPr>
        <w:t>Selection procedure</w:t>
      </w:r>
    </w:p>
    <w:p w14:paraId="5CBDA477" w14:textId="4317D6EB" w:rsidR="00F77BAC" w:rsidRPr="002A0E71" w:rsidRDefault="00F77BAC" w:rsidP="00376A7C">
      <w:pPr>
        <w:pStyle w:val="Corpsdutexte0"/>
        <w:shd w:val="clear" w:color="auto" w:fill="auto"/>
        <w:spacing w:before="0" w:after="184"/>
        <w:ind w:right="40" w:firstLine="0"/>
        <w:rPr>
          <w:rFonts w:ascii="Times New Roman" w:hAnsi="Times New Roman" w:cs="Times New Roman"/>
        </w:rPr>
      </w:pPr>
      <w:r w:rsidRPr="002A0E71">
        <w:rPr>
          <w:rStyle w:val="Corpsdutexte"/>
          <w:rFonts w:ascii="Times New Roman" w:hAnsi="Times New Roman" w:cs="Times New Roman"/>
        </w:rPr>
        <w:t xml:space="preserve">The selection procedure </w:t>
      </w:r>
      <w:r w:rsidR="00706198">
        <w:rPr>
          <w:rStyle w:val="Corpsdutexte"/>
          <w:rFonts w:ascii="Times New Roman" w:hAnsi="Times New Roman" w:cs="Times New Roman"/>
        </w:rPr>
        <w:t>shall</w:t>
      </w:r>
      <w:r w:rsidR="00706198" w:rsidRPr="002A0E71">
        <w:rPr>
          <w:rStyle w:val="Corpsdutexte"/>
          <w:rFonts w:ascii="Times New Roman" w:hAnsi="Times New Roman" w:cs="Times New Roman"/>
        </w:rPr>
        <w:t xml:space="preserve"> </w:t>
      </w:r>
      <w:r w:rsidRPr="002A0E71">
        <w:rPr>
          <w:rStyle w:val="Corpsdutexte"/>
          <w:rFonts w:ascii="Times New Roman" w:hAnsi="Times New Roman" w:cs="Times New Roman"/>
        </w:rPr>
        <w:t>consist of an assessment of the applications</w:t>
      </w:r>
      <w:r w:rsidR="00A2124C">
        <w:rPr>
          <w:rStyle w:val="Corpsdutexte"/>
          <w:rFonts w:ascii="Times New Roman" w:hAnsi="Times New Roman" w:cs="Times New Roman"/>
        </w:rPr>
        <w:t xml:space="preserve"> performed by </w:t>
      </w:r>
      <w:r w:rsidR="00BC2618">
        <w:rPr>
          <w:rStyle w:val="Corpsdutexte"/>
          <w:rFonts w:ascii="Times New Roman" w:hAnsi="Times New Roman" w:cs="Times New Roman"/>
        </w:rPr>
        <w:t>SRIP internal evaluation group</w:t>
      </w:r>
      <w:r w:rsidR="00C57B41">
        <w:rPr>
          <w:rStyle w:val="Corpsdutexte"/>
          <w:rFonts w:ascii="Times New Roman" w:hAnsi="Times New Roman" w:cs="Times New Roman"/>
        </w:rPr>
        <w:t xml:space="preserve"> </w:t>
      </w:r>
      <w:r w:rsidRPr="002A0E71">
        <w:rPr>
          <w:rStyle w:val="Corpsdutexte"/>
          <w:rFonts w:ascii="Times New Roman" w:hAnsi="Times New Roman" w:cs="Times New Roman"/>
        </w:rPr>
        <w:t xml:space="preserve">against the </w:t>
      </w:r>
      <w:r>
        <w:rPr>
          <w:rStyle w:val="Corpsdutexte"/>
          <w:rFonts w:ascii="Times New Roman" w:hAnsi="Times New Roman" w:cs="Times New Roman"/>
        </w:rPr>
        <w:t xml:space="preserve">selection </w:t>
      </w:r>
      <w:r w:rsidRPr="002A0E71">
        <w:rPr>
          <w:rStyle w:val="Corpsdutexte"/>
          <w:rFonts w:ascii="Times New Roman" w:hAnsi="Times New Roman" w:cs="Times New Roman"/>
        </w:rPr>
        <w:t>criteria</w:t>
      </w:r>
      <w:r w:rsidR="00A2124C">
        <w:rPr>
          <w:rStyle w:val="Corpsdutexte"/>
          <w:rFonts w:ascii="Times New Roman" w:hAnsi="Times New Roman" w:cs="Times New Roman"/>
        </w:rPr>
        <w:t xml:space="preserve"> listed in chapter 4 of this call</w:t>
      </w:r>
      <w:r w:rsidRPr="002A0E71">
        <w:rPr>
          <w:rStyle w:val="Corpsdutexte"/>
          <w:rFonts w:ascii="Times New Roman" w:hAnsi="Times New Roman" w:cs="Times New Roman"/>
        </w:rPr>
        <w:t xml:space="preserve">, followed by the establishment of a list of </w:t>
      </w:r>
      <w:r w:rsidR="00A2124C">
        <w:rPr>
          <w:rStyle w:val="Corpsdutexte"/>
          <w:rFonts w:ascii="Times New Roman" w:hAnsi="Times New Roman" w:cs="Times New Roman"/>
        </w:rPr>
        <w:t xml:space="preserve">the </w:t>
      </w:r>
      <w:r w:rsidRPr="002A0E71">
        <w:rPr>
          <w:rStyle w:val="Corpsdutexte"/>
          <w:rFonts w:ascii="Times New Roman" w:hAnsi="Times New Roman" w:cs="Times New Roman"/>
          <w:lang w:val="hr"/>
        </w:rPr>
        <w:t xml:space="preserve">most </w:t>
      </w:r>
      <w:r w:rsidRPr="002A0E71">
        <w:rPr>
          <w:rStyle w:val="Corpsdutexte"/>
          <w:rFonts w:ascii="Times New Roman" w:hAnsi="Times New Roman" w:cs="Times New Roman"/>
        </w:rPr>
        <w:t xml:space="preserve">suitable applicants, and concluded by the appointment of the members of the </w:t>
      </w:r>
      <w:r w:rsidR="00A2124C">
        <w:rPr>
          <w:rStyle w:val="Corpsdutexte"/>
          <w:rFonts w:ascii="Times New Roman" w:hAnsi="Times New Roman" w:cs="Times New Roman"/>
        </w:rPr>
        <w:t>group</w:t>
      </w:r>
      <w:r w:rsidRPr="002A0E71">
        <w:rPr>
          <w:rStyle w:val="Corpsdutexte"/>
          <w:rFonts w:ascii="Times New Roman" w:hAnsi="Times New Roman" w:cs="Times New Roman"/>
        </w:rPr>
        <w:t>.</w:t>
      </w:r>
    </w:p>
    <w:p w14:paraId="725B4A7C" w14:textId="30179A3B" w:rsidR="00362527" w:rsidRDefault="00362527" w:rsidP="00376A7C">
      <w:pPr>
        <w:spacing w:after="240"/>
        <w:rPr>
          <w:rStyle w:val="Corpsdutexte"/>
        </w:rPr>
      </w:pPr>
      <w:r>
        <w:rPr>
          <w:rStyle w:val="Corpsdutexte"/>
        </w:rPr>
        <w:t xml:space="preserve">When defining the composition of the group, </w:t>
      </w:r>
      <w:r w:rsidR="00673055">
        <w:rPr>
          <w:rStyle w:val="Corpsdutexte"/>
        </w:rPr>
        <w:t>TECOS</w:t>
      </w:r>
      <w:r>
        <w:rPr>
          <w:rStyle w:val="Corpsdutexte"/>
        </w:rPr>
        <w:t xml:space="preserve"> shall aim at ensuring, as far as possible, a high level of expertise, as well as a balanced representation of </w:t>
      </w:r>
      <w:r w:rsidR="00BA6C46">
        <w:rPr>
          <w:rStyle w:val="Corpsdutexte"/>
        </w:rPr>
        <w:t xml:space="preserve">relevant know how and areas of interest, while </w:t>
      </w:r>
      <w:r w:rsidR="00CC6911">
        <w:rPr>
          <w:rStyle w:val="Corpsdutexte"/>
        </w:rPr>
        <w:t>accounting for</w:t>
      </w:r>
      <w:r w:rsidR="00BA6C46">
        <w:rPr>
          <w:rStyle w:val="Corpsdutexte"/>
        </w:rPr>
        <w:t xml:space="preserve"> the specific tasks of the group, the type of expertise required, as well as the relevanc</w:t>
      </w:r>
      <w:r w:rsidR="00BC6B2D">
        <w:rPr>
          <w:rStyle w:val="Corpsdutexte"/>
        </w:rPr>
        <w:t>e of the applications received.</w:t>
      </w:r>
    </w:p>
    <w:p w14:paraId="370F80E5" w14:textId="4FCDFB60" w:rsidR="00EF50C8" w:rsidRDefault="00BA6C46" w:rsidP="008735BA">
      <w:pPr>
        <w:spacing w:after="240"/>
        <w:rPr>
          <w:rStyle w:val="Hiperpovezava"/>
          <w:sz w:val="23"/>
          <w:szCs w:val="23"/>
        </w:rPr>
      </w:pPr>
      <w:r w:rsidRPr="002A0E71">
        <w:rPr>
          <w:sz w:val="23"/>
          <w:szCs w:val="23"/>
        </w:rPr>
        <w:t xml:space="preserve">For any further information please </w:t>
      </w:r>
      <w:r w:rsidRPr="001265DD">
        <w:rPr>
          <w:sz w:val="23"/>
          <w:szCs w:val="23"/>
        </w:rPr>
        <w:t xml:space="preserve">contact </w:t>
      </w:r>
      <w:proofErr w:type="spellStart"/>
      <w:r w:rsidR="00BC2618">
        <w:rPr>
          <w:sz w:val="23"/>
          <w:szCs w:val="23"/>
        </w:rPr>
        <w:t>mrs</w:t>
      </w:r>
      <w:proofErr w:type="spellEnd"/>
      <w:r w:rsidR="00BC2618">
        <w:rPr>
          <w:sz w:val="23"/>
          <w:szCs w:val="23"/>
        </w:rPr>
        <w:t xml:space="preserve">. </w:t>
      </w:r>
      <w:r w:rsidR="00BC2618" w:rsidRPr="00BC2618">
        <w:rPr>
          <w:sz w:val="23"/>
          <w:szCs w:val="23"/>
        </w:rPr>
        <w:t>Simona Kneževič Vernon</w:t>
      </w:r>
      <w:r w:rsidRPr="001265DD">
        <w:rPr>
          <w:sz w:val="23"/>
          <w:szCs w:val="23"/>
        </w:rPr>
        <w:t xml:space="preserve">, e-mail: </w:t>
      </w:r>
      <w:r w:rsidR="00CA5C91">
        <w:rPr>
          <w:rStyle w:val="Hiperpovezava"/>
          <w:color w:val="auto"/>
          <w:sz w:val="23"/>
          <w:szCs w:val="23"/>
          <w:u w:val="none"/>
        </w:rPr>
        <w:t>simona.vernon@tecos.si.</w:t>
      </w:r>
    </w:p>
    <w:p w14:paraId="698D42D1" w14:textId="77777777" w:rsidR="0086710E" w:rsidRDefault="0086710E" w:rsidP="0086710E">
      <w:pPr>
        <w:rPr>
          <w:noProof/>
          <w:u w:val="single"/>
        </w:rPr>
      </w:pPr>
      <w:r>
        <w:rPr>
          <w:noProof/>
          <w:u w:val="single"/>
        </w:rPr>
        <w:t>ANNEXES:</w:t>
      </w:r>
    </w:p>
    <w:p w14:paraId="74F4CB6D" w14:textId="40B25CC7" w:rsidR="0086710E" w:rsidRDefault="0086710E" w:rsidP="0086710E">
      <w:pPr>
        <w:numPr>
          <w:ilvl w:val="0"/>
          <w:numId w:val="8"/>
        </w:numPr>
        <w:ind w:hanging="720"/>
        <w:rPr>
          <w:noProof/>
        </w:rPr>
      </w:pPr>
      <w:r>
        <w:rPr>
          <w:noProof/>
        </w:rPr>
        <w:t>I. Selection criteria form</w:t>
      </w:r>
    </w:p>
    <w:p w14:paraId="4451D4EA" w14:textId="1261F854" w:rsidR="00B465DF" w:rsidRDefault="0086710E" w:rsidP="00AF001B">
      <w:pPr>
        <w:numPr>
          <w:ilvl w:val="0"/>
          <w:numId w:val="8"/>
        </w:numPr>
        <w:ind w:hanging="720"/>
        <w:rPr>
          <w:noProof/>
        </w:rPr>
      </w:pPr>
      <w:r>
        <w:rPr>
          <w:noProof/>
        </w:rPr>
        <w:t xml:space="preserve">II. </w:t>
      </w:r>
      <w:r w:rsidR="00B465DF" w:rsidRPr="00B465DF">
        <w:rPr>
          <w:noProof/>
        </w:rPr>
        <w:t>Declaration of absence of conflict of interest</w:t>
      </w:r>
    </w:p>
    <w:p w14:paraId="6DDCB8D7" w14:textId="689B73F1" w:rsidR="004135EE" w:rsidRDefault="004135EE" w:rsidP="00AF001B">
      <w:pPr>
        <w:numPr>
          <w:ilvl w:val="0"/>
          <w:numId w:val="8"/>
        </w:numPr>
        <w:ind w:hanging="720"/>
        <w:rPr>
          <w:noProof/>
        </w:rPr>
      </w:pPr>
      <w:r>
        <w:rPr>
          <w:noProof/>
        </w:rPr>
        <w:t>III. Approval for personal data processing</w:t>
      </w:r>
    </w:p>
    <w:p w14:paraId="2EBBC177" w14:textId="7346F347" w:rsidR="00BF4F63" w:rsidRDefault="00BF4F63" w:rsidP="00AF001B">
      <w:pPr>
        <w:numPr>
          <w:ilvl w:val="0"/>
          <w:numId w:val="8"/>
        </w:numPr>
        <w:ind w:hanging="720"/>
        <w:rPr>
          <w:noProof/>
        </w:rPr>
      </w:pPr>
      <w:r>
        <w:rPr>
          <w:noProof/>
        </w:rPr>
        <w:t>IV. Expert statement</w:t>
      </w:r>
    </w:p>
    <w:p w14:paraId="09A97343" w14:textId="0E59FC0A" w:rsidR="00F338A1" w:rsidRDefault="00F338A1">
      <w:pPr>
        <w:spacing w:before="0" w:after="200" w:line="276" w:lineRule="auto"/>
        <w:jc w:val="left"/>
        <w:rPr>
          <w:sz w:val="23"/>
          <w:szCs w:val="23"/>
          <w:u w:val="single"/>
        </w:rPr>
      </w:pPr>
      <w:r>
        <w:rPr>
          <w:sz w:val="23"/>
          <w:szCs w:val="23"/>
          <w:u w:val="single"/>
        </w:rPr>
        <w:lastRenderedPageBreak/>
        <w:br w:type="page"/>
      </w:r>
    </w:p>
    <w:p w14:paraId="726FE505" w14:textId="13EB7070" w:rsidR="00F338A1" w:rsidRDefault="00F338A1" w:rsidP="00F338A1">
      <w:pPr>
        <w:pStyle w:val="NaslovTOC"/>
        <w:rPr>
          <w:b w:val="0"/>
          <w:noProof/>
          <w:szCs w:val="20"/>
        </w:rPr>
      </w:pPr>
      <w:r w:rsidRPr="00112E39">
        <w:rPr>
          <w:noProof/>
          <w:szCs w:val="20"/>
        </w:rPr>
        <w:lastRenderedPageBreak/>
        <w:t>Annex I: Selection criteria form</w:t>
      </w:r>
      <w:r w:rsidRPr="00112E39">
        <w:rPr>
          <w:noProof/>
          <w:szCs w:val="20"/>
          <w:vertAlign w:val="superscript"/>
          <w:lang w:val="fr-BE"/>
        </w:rPr>
        <w:footnoteReference w:id="5"/>
      </w:r>
    </w:p>
    <w:p w14:paraId="49B1F750" w14:textId="77777777" w:rsidR="00F338A1" w:rsidRDefault="00F338A1" w:rsidP="00F338A1">
      <w:pPr>
        <w:pStyle w:val="Kazalovsebine2"/>
        <w:jc w:val="both"/>
        <w:rPr>
          <w:noProof/>
        </w:rPr>
      </w:pPr>
      <w:r>
        <w:rPr>
          <w:noProof/>
        </w:rPr>
        <w:t xml:space="preserve">Applicants are requested to describe how they fulfil </w:t>
      </w:r>
      <w:r>
        <w:rPr>
          <w:noProof/>
          <w:color w:val="000000"/>
          <w:lang w:val="en-US" w:eastAsia="en-GB"/>
        </w:rPr>
        <w:t>the selection criteria listed in this call</w:t>
      </w:r>
      <w:r>
        <w:rPr>
          <w:rStyle w:val="Sprotnaopomba-sklic"/>
          <w:noProof/>
          <w:color w:val="000000"/>
          <w:lang w:val="en-US" w:eastAsia="en-GB"/>
        </w:rPr>
        <w:footnoteReference w:id="6"/>
      </w:r>
      <w:r>
        <w:rPr>
          <w:noProof/>
          <w:color w:val="000000"/>
          <w:lang w:val="en-U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69"/>
      </w:tblGrid>
      <w:tr w:rsidR="00F338A1" w:rsidRPr="00F338A1" w14:paraId="3162939F" w14:textId="77777777" w:rsidTr="00F1365E">
        <w:tc>
          <w:tcPr>
            <w:tcW w:w="4644" w:type="dxa"/>
            <w:shd w:val="clear" w:color="auto" w:fill="auto"/>
          </w:tcPr>
          <w:p w14:paraId="07FBB718" w14:textId="75BA3A90" w:rsidR="00F338A1" w:rsidRPr="00F338A1" w:rsidRDefault="00F338A1" w:rsidP="00F338A1">
            <w:pPr>
              <w:pStyle w:val="Corpsdutexte0"/>
              <w:shd w:val="clear" w:color="auto" w:fill="auto"/>
              <w:tabs>
                <w:tab w:val="left" w:pos="854"/>
              </w:tabs>
              <w:spacing w:before="0"/>
              <w:ind w:right="40" w:firstLine="0"/>
              <w:rPr>
                <w:rStyle w:val="Corpsdutexte"/>
                <w:rFonts w:ascii="Times New Roman" w:hAnsi="Times New Roman" w:cs="Times New Roman"/>
                <w:sz w:val="24"/>
                <w:szCs w:val="24"/>
              </w:rPr>
            </w:pPr>
            <w:r w:rsidRPr="00F338A1">
              <w:rPr>
                <w:rStyle w:val="Corpsdutexte"/>
                <w:rFonts w:ascii="Times New Roman" w:hAnsi="Times New Roman" w:cs="Times New Roman"/>
                <w:sz w:val="24"/>
                <w:szCs w:val="24"/>
              </w:rPr>
              <w:t>Proven and relevant competence and experience in at least one of the following fields related t</w:t>
            </w:r>
            <w:r w:rsidR="00B63C1E">
              <w:rPr>
                <w:rStyle w:val="Corpsdutexte"/>
                <w:rFonts w:ascii="Times New Roman" w:hAnsi="Times New Roman" w:cs="Times New Roman"/>
                <w:sz w:val="24"/>
                <w:szCs w:val="24"/>
              </w:rPr>
              <w:t>o Industry 4.0 paradigm</w:t>
            </w:r>
            <w:r w:rsidRPr="00F338A1">
              <w:rPr>
                <w:rStyle w:val="Corpsdutexte"/>
                <w:rFonts w:ascii="Times New Roman" w:hAnsi="Times New Roman" w:cs="Times New Roman"/>
                <w:sz w:val="24"/>
                <w:szCs w:val="24"/>
              </w:rPr>
              <w:t xml:space="preserve"> </w:t>
            </w:r>
            <w:r w:rsidR="004F4AAA">
              <w:rPr>
                <w:rStyle w:val="Corpsdutexte"/>
                <w:rFonts w:ascii="Times New Roman" w:hAnsi="Times New Roman" w:cs="Times New Roman"/>
                <w:sz w:val="24"/>
                <w:szCs w:val="24"/>
              </w:rPr>
              <w:t>(all applicants)</w:t>
            </w:r>
            <w:r w:rsidRPr="00F338A1">
              <w:rPr>
                <w:rStyle w:val="Corpsdutexte"/>
                <w:rFonts w:ascii="Times New Roman" w:hAnsi="Times New Roman" w:cs="Times New Roman"/>
                <w:sz w:val="24"/>
                <w:szCs w:val="24"/>
              </w:rPr>
              <w:t xml:space="preserve">: </w:t>
            </w:r>
          </w:p>
          <w:p w14:paraId="7B1FF968" w14:textId="77777777" w:rsidR="00112E39" w:rsidRDefault="00CB40E2" w:rsidP="00112E39">
            <w:pPr>
              <w:pStyle w:val="Corpsdutexte0"/>
              <w:shd w:val="clear" w:color="auto" w:fill="auto"/>
              <w:tabs>
                <w:tab w:val="left" w:pos="854"/>
              </w:tabs>
              <w:spacing w:before="0"/>
              <w:ind w:right="40" w:firstLine="0"/>
              <w:rPr>
                <w:rStyle w:val="Corpsdutexte"/>
                <w:rFonts w:ascii="Times New Roman" w:hAnsi="Times New Roman" w:cs="Times New Roman"/>
              </w:rPr>
            </w:pPr>
            <w:r w:rsidRPr="00112E39">
              <w:rPr>
                <w:noProof/>
              </w:rPr>
              <w:t xml:space="preserve">- </w:t>
            </w:r>
            <w:r w:rsidR="00112E39" w:rsidRPr="00112E39">
              <w:rPr>
                <w:rStyle w:val="Corpsdutexte"/>
                <w:rFonts w:ascii="Times New Roman" w:hAnsi="Times New Roman" w:cs="Times New Roman"/>
              </w:rPr>
              <w:t>Photonics;</w:t>
            </w:r>
          </w:p>
          <w:p w14:paraId="14AFF329" w14:textId="77777777" w:rsidR="00112E39" w:rsidRDefault="00112E39" w:rsidP="00112E39">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Plasma technologies;</w:t>
            </w:r>
          </w:p>
          <w:p w14:paraId="3D10206B" w14:textId="77777777" w:rsidR="00112E39" w:rsidRDefault="00112E39" w:rsidP="00112E39">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Control technologies;</w:t>
            </w:r>
          </w:p>
          <w:p w14:paraId="2EB88F60" w14:textId="77777777" w:rsidR="00112E39" w:rsidRDefault="00112E39" w:rsidP="00112E39">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Smart mechatronic tools;</w:t>
            </w:r>
          </w:p>
          <w:p w14:paraId="79611BEE" w14:textId="7845B260" w:rsidR="00112E39" w:rsidRDefault="00112E39" w:rsidP="00112E39">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Smart factories;</w:t>
            </w:r>
          </w:p>
          <w:p w14:paraId="24D9110D" w14:textId="476548A8" w:rsidR="00BE1A2A" w:rsidRDefault="00BE1A2A" w:rsidP="00112E39">
            <w:pPr>
              <w:pStyle w:val="Corpsdutexte0"/>
              <w:shd w:val="clear" w:color="auto" w:fill="auto"/>
              <w:tabs>
                <w:tab w:val="left" w:pos="854"/>
              </w:tabs>
              <w:spacing w:before="0"/>
              <w:ind w:right="40" w:firstLine="0"/>
              <w:rPr>
                <w:rStyle w:val="Corpsdutexte"/>
                <w:rFonts w:ascii="Times New Roman" w:hAnsi="Times New Roman" w:cs="Times New Roman"/>
              </w:rPr>
            </w:pPr>
            <w:r>
              <w:rPr>
                <w:rStyle w:val="Corpsdutexte"/>
                <w:rFonts w:ascii="Times New Roman" w:hAnsi="Times New Roman" w:cs="Times New Roman"/>
              </w:rPr>
              <w:t>- Other;</w:t>
            </w:r>
          </w:p>
          <w:p w14:paraId="4B6993B3" w14:textId="54A28D9F" w:rsidR="00F338A1" w:rsidRPr="00F338A1" w:rsidRDefault="00F338A1" w:rsidP="00F338A1">
            <w:pPr>
              <w:pStyle w:val="Tiret0"/>
              <w:numPr>
                <w:ilvl w:val="0"/>
                <w:numId w:val="0"/>
              </w:numPr>
              <w:tabs>
                <w:tab w:val="left" w:pos="0"/>
              </w:tabs>
              <w:rPr>
                <w:noProof/>
                <w:highlight w:val="yellow"/>
              </w:rPr>
            </w:pPr>
          </w:p>
        </w:tc>
        <w:tc>
          <w:tcPr>
            <w:tcW w:w="4645" w:type="dxa"/>
            <w:shd w:val="clear" w:color="auto" w:fill="auto"/>
          </w:tcPr>
          <w:p w14:paraId="2C54197D" w14:textId="09405B42" w:rsidR="00F338A1" w:rsidRPr="00F338A1" w:rsidRDefault="00B67C88" w:rsidP="00F1365E">
            <w:pPr>
              <w:pStyle w:val="Tiret0"/>
              <w:numPr>
                <w:ilvl w:val="0"/>
                <w:numId w:val="0"/>
              </w:numPr>
              <w:tabs>
                <w:tab w:val="left" w:pos="0"/>
              </w:tabs>
              <w:rPr>
                <w:noProof/>
                <w:highlight w:val="yellow"/>
              </w:rPr>
            </w:pPr>
            <w:r w:rsidRPr="00CA5C91">
              <w:rPr>
                <w:noProof/>
              </w:rPr>
              <w:t xml:space="preserve">The attached CV acts as the requested description. Use this field to </w:t>
            </w:r>
            <w:r w:rsidR="00035E4D">
              <w:rPr>
                <w:noProof/>
              </w:rPr>
              <w:t xml:space="preserve">indicate the field of expertize and </w:t>
            </w:r>
            <w:r w:rsidRPr="00CA5C91">
              <w:rPr>
                <w:noProof/>
              </w:rPr>
              <w:t xml:space="preserve">add any other relevant </w:t>
            </w:r>
            <w:r w:rsidRPr="00B67C88">
              <w:rPr>
                <w:noProof/>
              </w:rPr>
              <w:t>industrial/academic track record, positions/ranked publications, known achievements, etc. not listed in the CV.</w:t>
            </w:r>
          </w:p>
        </w:tc>
      </w:tr>
      <w:tr w:rsidR="004F4AAA" w:rsidRPr="00F338A1" w14:paraId="330BB058" w14:textId="77777777" w:rsidTr="00F1365E">
        <w:tc>
          <w:tcPr>
            <w:tcW w:w="4644" w:type="dxa"/>
            <w:shd w:val="clear" w:color="auto" w:fill="auto"/>
          </w:tcPr>
          <w:p w14:paraId="1A8F1AB1" w14:textId="05367FA4" w:rsidR="004F4AAA" w:rsidRPr="00F338A1" w:rsidRDefault="004F4AAA" w:rsidP="00F338A1">
            <w:pPr>
              <w:pStyle w:val="Corpsdutexte0"/>
              <w:shd w:val="clear" w:color="auto" w:fill="auto"/>
              <w:tabs>
                <w:tab w:val="left" w:pos="854"/>
              </w:tabs>
              <w:spacing w:before="0"/>
              <w:ind w:right="40" w:firstLine="0"/>
              <w:rPr>
                <w:rStyle w:val="Corpsdutexte"/>
                <w:rFonts w:ascii="Times New Roman" w:hAnsi="Times New Roman" w:cs="Times New Roman"/>
                <w:sz w:val="24"/>
                <w:szCs w:val="24"/>
              </w:rPr>
            </w:pPr>
            <w:r>
              <w:rPr>
                <w:rStyle w:val="Corpsdutexte"/>
                <w:rFonts w:ascii="Times New Roman" w:hAnsi="Times New Roman" w:cs="Times New Roman"/>
                <w:sz w:val="24"/>
                <w:szCs w:val="24"/>
              </w:rPr>
              <w:t>Absence of circumstances that could give rise to a conflict of interest</w:t>
            </w:r>
            <w:r w:rsidR="007B600C">
              <w:rPr>
                <w:rStyle w:val="Corpsdutexte"/>
                <w:rFonts w:ascii="Times New Roman" w:hAnsi="Times New Roman" w:cs="Times New Roman"/>
                <w:sz w:val="24"/>
                <w:szCs w:val="24"/>
              </w:rPr>
              <w:t>.</w:t>
            </w:r>
          </w:p>
        </w:tc>
        <w:tc>
          <w:tcPr>
            <w:tcW w:w="4645" w:type="dxa"/>
            <w:shd w:val="clear" w:color="auto" w:fill="auto"/>
          </w:tcPr>
          <w:p w14:paraId="7EFFB690" w14:textId="076D990B" w:rsidR="004F4AAA" w:rsidRPr="00F338A1" w:rsidRDefault="00B67C88" w:rsidP="00F1365E">
            <w:pPr>
              <w:pStyle w:val="Tiret0"/>
              <w:numPr>
                <w:ilvl w:val="0"/>
                <w:numId w:val="0"/>
              </w:numPr>
              <w:tabs>
                <w:tab w:val="left" w:pos="0"/>
              </w:tabs>
              <w:rPr>
                <w:noProof/>
                <w:highlight w:val="yellow"/>
              </w:rPr>
            </w:pPr>
            <w:r w:rsidRPr="00CA5C91">
              <w:rPr>
                <w:noProof/>
              </w:rPr>
              <w:t xml:space="preserve">Signed </w:t>
            </w:r>
            <w:r w:rsidR="00444B62">
              <w:rPr>
                <w:noProof/>
              </w:rPr>
              <w:t>s</w:t>
            </w:r>
            <w:r w:rsidRPr="00CA5C91">
              <w:rPr>
                <w:noProof/>
              </w:rPr>
              <w:t>tatement confirms absence of conflict of interest.</w:t>
            </w:r>
          </w:p>
        </w:tc>
      </w:tr>
      <w:tr w:rsidR="00F338A1" w:rsidRPr="009E4071" w14:paraId="53D63E5A" w14:textId="77777777" w:rsidTr="00F1365E">
        <w:tc>
          <w:tcPr>
            <w:tcW w:w="4644" w:type="dxa"/>
            <w:shd w:val="clear" w:color="auto" w:fill="auto"/>
          </w:tcPr>
          <w:p w14:paraId="2D13E5E1" w14:textId="22B141D0" w:rsidR="00F338A1" w:rsidRPr="00F338A1" w:rsidRDefault="00F338A1" w:rsidP="00F338A1">
            <w:pPr>
              <w:pStyle w:val="Tiret0"/>
              <w:numPr>
                <w:ilvl w:val="0"/>
                <w:numId w:val="0"/>
              </w:numPr>
              <w:tabs>
                <w:tab w:val="left" w:pos="0"/>
              </w:tabs>
              <w:rPr>
                <w:noProof/>
              </w:rPr>
            </w:pPr>
            <w:r w:rsidRPr="00F338A1">
              <w:rPr>
                <w:noProof/>
              </w:rPr>
              <w:t>Good knowledge of the English language allowing active participation in the discussions</w:t>
            </w:r>
            <w:r w:rsidR="007B600C">
              <w:rPr>
                <w:noProof/>
              </w:rPr>
              <w:t>.</w:t>
            </w:r>
          </w:p>
        </w:tc>
        <w:tc>
          <w:tcPr>
            <w:tcW w:w="4645" w:type="dxa"/>
            <w:shd w:val="clear" w:color="auto" w:fill="auto"/>
          </w:tcPr>
          <w:p w14:paraId="6F66BFBA" w14:textId="1BB8BEA8" w:rsidR="00F338A1" w:rsidRPr="00F338A1" w:rsidRDefault="00B67C88" w:rsidP="00F1365E">
            <w:pPr>
              <w:pStyle w:val="Tiret0"/>
              <w:numPr>
                <w:ilvl w:val="0"/>
                <w:numId w:val="0"/>
              </w:numPr>
              <w:tabs>
                <w:tab w:val="left" w:pos="0"/>
              </w:tabs>
              <w:rPr>
                <w:noProof/>
              </w:rPr>
            </w:pPr>
            <w:r>
              <w:rPr>
                <w:noProof/>
              </w:rPr>
              <w:t>List relevant competencies either here or in the CV.</w:t>
            </w:r>
          </w:p>
        </w:tc>
      </w:tr>
      <w:tr w:rsidR="00ED6C60" w:rsidRPr="009E4071" w14:paraId="30CBB397" w14:textId="77777777" w:rsidTr="00F1365E">
        <w:tc>
          <w:tcPr>
            <w:tcW w:w="4644" w:type="dxa"/>
            <w:shd w:val="clear" w:color="auto" w:fill="auto"/>
          </w:tcPr>
          <w:p w14:paraId="44D03A7D" w14:textId="145D6913" w:rsidR="00ED6C60" w:rsidRPr="00F338A1" w:rsidRDefault="00ED6C60" w:rsidP="00F338A1">
            <w:pPr>
              <w:pStyle w:val="Tiret0"/>
              <w:numPr>
                <w:ilvl w:val="0"/>
                <w:numId w:val="0"/>
              </w:numPr>
              <w:tabs>
                <w:tab w:val="left" w:pos="0"/>
              </w:tabs>
              <w:rPr>
                <w:noProof/>
              </w:rPr>
            </w:pPr>
            <w:r>
              <w:rPr>
                <w:rStyle w:val="Corpsdutexte"/>
              </w:rPr>
              <w:t>Ability to bring visibility to the HIA across interregional networks.</w:t>
            </w:r>
          </w:p>
        </w:tc>
        <w:tc>
          <w:tcPr>
            <w:tcW w:w="4645" w:type="dxa"/>
            <w:shd w:val="clear" w:color="auto" w:fill="auto"/>
          </w:tcPr>
          <w:p w14:paraId="0360B9FC" w14:textId="1294E0C3" w:rsidR="00ED6C60" w:rsidRPr="00F338A1" w:rsidRDefault="00B67C88" w:rsidP="00F1365E">
            <w:pPr>
              <w:pStyle w:val="Tiret0"/>
              <w:numPr>
                <w:ilvl w:val="0"/>
                <w:numId w:val="0"/>
              </w:numPr>
              <w:tabs>
                <w:tab w:val="left" w:pos="0"/>
              </w:tabs>
              <w:rPr>
                <w:noProof/>
              </w:rPr>
            </w:pPr>
            <w:r>
              <w:rPr>
                <w:noProof/>
              </w:rPr>
              <w:t xml:space="preserve">Provide </w:t>
            </w:r>
            <w:r w:rsidR="00ED6C60">
              <w:rPr>
                <w:noProof/>
              </w:rPr>
              <w:t xml:space="preserve">a short proposal </w:t>
            </w:r>
            <w:r>
              <w:rPr>
                <w:noProof/>
              </w:rPr>
              <w:t>where you</w:t>
            </w:r>
            <w:r w:rsidR="00ED6C60">
              <w:rPr>
                <w:noProof/>
              </w:rPr>
              <w:t xml:space="preserve"> share your vision of the HIA and the contribution you can provide to its success</w:t>
            </w:r>
            <w:r w:rsidR="00444B62">
              <w:rPr>
                <w:noProof/>
              </w:rPr>
              <w:t>.</w:t>
            </w:r>
          </w:p>
        </w:tc>
      </w:tr>
    </w:tbl>
    <w:p w14:paraId="5D22DF3B" w14:textId="77777777" w:rsidR="00F338A1" w:rsidRDefault="00F338A1" w:rsidP="00F338A1">
      <w:pPr>
        <w:pStyle w:val="Tiret0"/>
        <w:numPr>
          <w:ilvl w:val="0"/>
          <w:numId w:val="0"/>
        </w:numPr>
        <w:tabs>
          <w:tab w:val="left" w:pos="0"/>
        </w:tabs>
        <w:spacing w:before="0" w:after="0"/>
        <w:rPr>
          <w:noProof/>
          <w:szCs w:val="20"/>
          <w:u w:val="single"/>
        </w:rPr>
      </w:pPr>
    </w:p>
    <w:p w14:paraId="1186A888" w14:textId="5FD72CF6" w:rsidR="00D025ED" w:rsidRPr="00232B20" w:rsidRDefault="00D025ED" w:rsidP="00D025ED">
      <w:pPr>
        <w:rPr>
          <w:noProof/>
          <w:szCs w:val="20"/>
          <w:u w:val="single"/>
          <w:lang w:eastAsia="en-US"/>
        </w:rPr>
      </w:pPr>
      <w:r w:rsidRPr="00232B20">
        <w:rPr>
          <w:noProof/>
          <w:szCs w:val="20"/>
          <w:u w:val="single"/>
          <w:lang w:eastAsia="en-US"/>
        </w:rPr>
        <w:t>For individuals applying to be appointed as members</w:t>
      </w:r>
    </w:p>
    <w:p w14:paraId="75FC3322" w14:textId="77777777" w:rsidR="00D025ED" w:rsidRPr="00232B20" w:rsidRDefault="00D025ED" w:rsidP="00D025ED">
      <w:pPr>
        <w:rPr>
          <w:noProof/>
          <w:szCs w:val="20"/>
          <w:lang w:eastAsia="en-US"/>
        </w:rPr>
      </w:pPr>
      <w:r w:rsidRPr="00232B20">
        <w:rPr>
          <w:noProof/>
          <w:szCs w:val="20"/>
          <w:lang w:eastAsia="en-US"/>
        </w:rPr>
        <w:t>Title: ………………….</w:t>
      </w:r>
    </w:p>
    <w:p w14:paraId="6742955D" w14:textId="77777777" w:rsidR="00D025ED" w:rsidRPr="00232B20" w:rsidRDefault="00D025ED" w:rsidP="00D025ED">
      <w:pPr>
        <w:rPr>
          <w:noProof/>
          <w:szCs w:val="20"/>
          <w:lang w:eastAsia="en-US"/>
        </w:rPr>
      </w:pPr>
      <w:r w:rsidRPr="00232B20">
        <w:rPr>
          <w:noProof/>
          <w:szCs w:val="20"/>
          <w:lang w:eastAsia="en-US"/>
        </w:rPr>
        <w:t>Surname: ………………….</w:t>
      </w:r>
    </w:p>
    <w:p w14:paraId="0068EDED" w14:textId="77777777" w:rsidR="00D025ED" w:rsidRPr="00232B20" w:rsidRDefault="00D025ED" w:rsidP="00D025ED">
      <w:pPr>
        <w:rPr>
          <w:noProof/>
          <w:szCs w:val="20"/>
          <w:lang w:eastAsia="en-US"/>
        </w:rPr>
      </w:pPr>
      <w:r w:rsidRPr="00232B20">
        <w:rPr>
          <w:noProof/>
          <w:szCs w:val="20"/>
          <w:lang w:eastAsia="en-US"/>
        </w:rPr>
        <w:t>First name: ………………….</w:t>
      </w:r>
    </w:p>
    <w:p w14:paraId="547C481B" w14:textId="77777777" w:rsidR="00D025ED" w:rsidRPr="00232B20" w:rsidRDefault="00D025ED" w:rsidP="00D025ED">
      <w:pPr>
        <w:rPr>
          <w:noProof/>
          <w:szCs w:val="20"/>
          <w:lang w:eastAsia="en-US"/>
        </w:rPr>
      </w:pPr>
      <w:r w:rsidRPr="00232B20">
        <w:rPr>
          <w:noProof/>
          <w:szCs w:val="20"/>
          <w:lang w:eastAsia="en-US"/>
        </w:rPr>
        <w:t>Date: ………………….</w:t>
      </w:r>
    </w:p>
    <w:p w14:paraId="07564E06" w14:textId="3EE717B1" w:rsidR="004075CA" w:rsidRDefault="00D025ED" w:rsidP="00D025ED">
      <w:pPr>
        <w:spacing w:after="240"/>
        <w:rPr>
          <w:rStyle w:val="Bodytext2"/>
          <w:sz w:val="23"/>
          <w:szCs w:val="23"/>
        </w:rPr>
      </w:pPr>
      <w:r w:rsidRPr="00232B20">
        <w:rPr>
          <w:noProof/>
          <w:szCs w:val="20"/>
          <w:lang w:eastAsia="en-US"/>
        </w:rPr>
        <w:t>Signature …………………..</w:t>
      </w:r>
    </w:p>
    <w:p w14:paraId="6A63F82D" w14:textId="1E0B824E" w:rsidR="00667B18" w:rsidRDefault="00667B18">
      <w:pPr>
        <w:spacing w:before="0" w:after="200" w:line="276" w:lineRule="auto"/>
        <w:jc w:val="left"/>
        <w:rPr>
          <w:b/>
          <w:noProof/>
          <w:u w:val="single"/>
        </w:rPr>
      </w:pPr>
      <w:r>
        <w:rPr>
          <w:noProof/>
        </w:rPr>
        <w:br w:type="page"/>
      </w:r>
    </w:p>
    <w:p w14:paraId="3A92BB56" w14:textId="77777777" w:rsidR="00F338A1" w:rsidRDefault="00F338A1" w:rsidP="00F338A1">
      <w:pPr>
        <w:pStyle w:val="Annexetitreacte"/>
        <w:rPr>
          <w:noProof/>
        </w:rPr>
      </w:pPr>
    </w:p>
    <w:p w14:paraId="405F1838" w14:textId="53806C1B" w:rsidR="00BC307F" w:rsidRDefault="00BC307F" w:rsidP="00635411">
      <w:pPr>
        <w:widowControl w:val="0"/>
        <w:tabs>
          <w:tab w:val="left" w:pos="337"/>
        </w:tabs>
        <w:spacing w:before="0" w:after="14" w:line="360" w:lineRule="auto"/>
        <w:jc w:val="center"/>
        <w:rPr>
          <w:b/>
        </w:rPr>
      </w:pPr>
      <w:r>
        <w:rPr>
          <w:b/>
        </w:rPr>
        <w:t>Annex II: Declaration of absence of conflict of interest</w:t>
      </w:r>
    </w:p>
    <w:p w14:paraId="6F8A6E2C" w14:textId="3BD51DAF" w:rsidR="00BC307F" w:rsidRDefault="00BC307F" w:rsidP="00BC307F">
      <w:pPr>
        <w:widowControl w:val="0"/>
        <w:tabs>
          <w:tab w:val="left" w:pos="337"/>
        </w:tabs>
        <w:spacing w:before="0" w:after="14" w:line="360" w:lineRule="auto"/>
        <w:jc w:val="left"/>
      </w:pPr>
    </w:p>
    <w:p w14:paraId="679DDA8A" w14:textId="77777777" w:rsidR="00B465DF" w:rsidRDefault="00B465DF" w:rsidP="00F31F3A">
      <w:pPr>
        <w:widowControl w:val="0"/>
        <w:tabs>
          <w:tab w:val="left" w:pos="337"/>
        </w:tabs>
        <w:spacing w:before="0" w:after="14" w:line="360" w:lineRule="auto"/>
      </w:pPr>
    </w:p>
    <w:p w14:paraId="5D337893" w14:textId="00C02D7E" w:rsidR="00F31F3A" w:rsidRDefault="00F31F3A" w:rsidP="00F31F3A">
      <w:pPr>
        <w:widowControl w:val="0"/>
        <w:tabs>
          <w:tab w:val="left" w:pos="337"/>
        </w:tabs>
        <w:spacing w:before="0" w:after="14" w:line="360" w:lineRule="auto"/>
      </w:pPr>
      <w:r>
        <w:t xml:space="preserve">I </w:t>
      </w:r>
      <w:r w:rsidRPr="004135EE">
        <w:t xml:space="preserve">__________________________________ (name </w:t>
      </w:r>
      <w:r>
        <w:t>and</w:t>
      </w:r>
      <w:r w:rsidRPr="004135EE">
        <w:t xml:space="preserve"> surname),</w:t>
      </w:r>
      <w:r>
        <w:t xml:space="preserve"> understand that conflict of interest refers to situations in which financial or other personal considerations may compromise my judgement in evaluating and conducting myself within the tasks of the HIA international expert group.</w:t>
      </w:r>
    </w:p>
    <w:p w14:paraId="6D1668FB" w14:textId="77777777" w:rsidR="00B465DF" w:rsidRDefault="00B465DF" w:rsidP="00F31F3A">
      <w:pPr>
        <w:widowControl w:val="0"/>
        <w:tabs>
          <w:tab w:val="left" w:pos="337"/>
        </w:tabs>
        <w:spacing w:before="0" w:after="14" w:line="360" w:lineRule="auto"/>
      </w:pPr>
    </w:p>
    <w:p w14:paraId="79E08BA0" w14:textId="6424A68D" w:rsidR="00F31F3A" w:rsidRDefault="00F31F3A" w:rsidP="00F31F3A">
      <w:pPr>
        <w:widowControl w:val="0"/>
        <w:tabs>
          <w:tab w:val="left" w:pos="337"/>
        </w:tabs>
        <w:spacing w:before="0" w:after="14" w:line="360" w:lineRule="auto"/>
      </w:pPr>
      <w:r w:rsidRPr="00F31F3A">
        <w:t>I</w:t>
      </w:r>
      <w:r>
        <w:t xml:space="preserve"> </w:t>
      </w:r>
      <w:r w:rsidRPr="00F31F3A">
        <w:t>herewith</w:t>
      </w:r>
      <w:r>
        <w:t xml:space="preserve"> </w:t>
      </w:r>
      <w:r w:rsidRPr="00F31F3A">
        <w:t>declare</w:t>
      </w:r>
      <w:r>
        <w:t xml:space="preserve"> </w:t>
      </w:r>
      <w:r w:rsidRPr="00F31F3A">
        <w:t>on</w:t>
      </w:r>
      <w:r>
        <w:t xml:space="preserve"> </w:t>
      </w:r>
      <w:r w:rsidRPr="00F31F3A">
        <w:t>my</w:t>
      </w:r>
      <w:r>
        <w:t xml:space="preserve"> </w:t>
      </w:r>
      <w:r w:rsidRPr="00F31F3A">
        <w:t>word</w:t>
      </w:r>
      <w:r>
        <w:t xml:space="preserve"> </w:t>
      </w:r>
      <w:r w:rsidRPr="00F31F3A">
        <w:t>of</w:t>
      </w:r>
      <w:r>
        <w:t xml:space="preserve"> </w:t>
      </w:r>
      <w:r w:rsidRPr="00F31F3A">
        <w:t>honour</w:t>
      </w:r>
      <w:r>
        <w:t xml:space="preserve"> </w:t>
      </w:r>
      <w:r w:rsidRPr="00F31F3A">
        <w:t>that</w:t>
      </w:r>
      <w:r>
        <w:t xml:space="preserve"> </w:t>
      </w:r>
      <w:r w:rsidRPr="00F31F3A">
        <w:t>I do</w:t>
      </w:r>
      <w:r>
        <w:t xml:space="preserve"> </w:t>
      </w:r>
      <w:r w:rsidRPr="00F31F3A">
        <w:t>not have any</w:t>
      </w:r>
      <w:r>
        <w:t xml:space="preserve"> </w:t>
      </w:r>
      <w:r w:rsidRPr="00F31F3A">
        <w:t>interests</w:t>
      </w:r>
      <w:r>
        <w:t xml:space="preserve"> </w:t>
      </w:r>
      <w:r w:rsidRPr="00F31F3A">
        <w:t>that</w:t>
      </w:r>
      <w:r>
        <w:t xml:space="preserve"> </w:t>
      </w:r>
      <w:r w:rsidRPr="00F31F3A">
        <w:t>would</w:t>
      </w:r>
      <w:r>
        <w:t xml:space="preserve"> </w:t>
      </w:r>
      <w:r w:rsidRPr="00F31F3A">
        <w:t>conflict</w:t>
      </w:r>
      <w:r>
        <w:t xml:space="preserve"> </w:t>
      </w:r>
      <w:r w:rsidRPr="00F31F3A">
        <w:t>with</w:t>
      </w:r>
      <w:r>
        <w:t xml:space="preserve"> </w:t>
      </w:r>
      <w:r w:rsidRPr="00F31F3A">
        <w:t>my</w:t>
      </w:r>
      <w:r>
        <w:t xml:space="preserve"> </w:t>
      </w:r>
      <w:r w:rsidRPr="00F31F3A">
        <w:t>capacity or</w:t>
      </w:r>
      <w:r>
        <w:t xml:space="preserve"> </w:t>
      </w:r>
      <w:r w:rsidRPr="00F31F3A">
        <w:t>with</w:t>
      </w:r>
      <w:r>
        <w:t xml:space="preserve"> </w:t>
      </w:r>
      <w:r w:rsidRPr="00F31F3A">
        <w:t>my</w:t>
      </w:r>
      <w:r>
        <w:t xml:space="preserve"> </w:t>
      </w:r>
      <w:r w:rsidRPr="00F31F3A">
        <w:t>duties</w:t>
      </w:r>
      <w:r>
        <w:t xml:space="preserve"> </w:t>
      </w:r>
      <w:r w:rsidRPr="00F31F3A">
        <w:t>and responsibilities as</w:t>
      </w:r>
      <w:r>
        <w:t xml:space="preserve"> a member of the expert group.</w:t>
      </w:r>
    </w:p>
    <w:p w14:paraId="6A1C8B9B" w14:textId="77777777" w:rsidR="00B465DF" w:rsidRDefault="00B465DF" w:rsidP="00F31F3A">
      <w:pPr>
        <w:widowControl w:val="0"/>
        <w:tabs>
          <w:tab w:val="left" w:pos="337"/>
        </w:tabs>
        <w:spacing w:before="0" w:after="14" w:line="360" w:lineRule="auto"/>
      </w:pPr>
    </w:p>
    <w:p w14:paraId="58F86643" w14:textId="0C09AC1D" w:rsidR="00F31F3A" w:rsidRDefault="00F31F3A" w:rsidP="00F31F3A">
      <w:pPr>
        <w:widowControl w:val="0"/>
        <w:tabs>
          <w:tab w:val="left" w:pos="337"/>
        </w:tabs>
        <w:spacing w:before="0" w:after="14" w:line="360" w:lineRule="auto"/>
      </w:pPr>
      <w:r>
        <w:t xml:space="preserve">Further, in case of any form of conflict of interest </w:t>
      </w:r>
      <w:r w:rsidR="00B465DF">
        <w:t>(possible or actual) which may inadvertently emerge during my conduct in the aforementioned group, I will dully report it to TECOS for immediate action.</w:t>
      </w:r>
    </w:p>
    <w:p w14:paraId="21D88F99" w14:textId="0FC64565" w:rsidR="00B465DF" w:rsidRDefault="00B465DF" w:rsidP="00F31F3A">
      <w:pPr>
        <w:widowControl w:val="0"/>
        <w:tabs>
          <w:tab w:val="left" w:pos="337"/>
        </w:tabs>
        <w:spacing w:before="0" w:after="14" w:line="360" w:lineRule="auto"/>
      </w:pPr>
    </w:p>
    <w:p w14:paraId="4460EFDC" w14:textId="71AB6F3E" w:rsidR="00B465DF" w:rsidRDefault="00B465DF" w:rsidP="00F31F3A">
      <w:pPr>
        <w:widowControl w:val="0"/>
        <w:tabs>
          <w:tab w:val="left" w:pos="337"/>
        </w:tabs>
        <w:spacing w:before="0" w:after="14" w:line="360" w:lineRule="auto"/>
      </w:pPr>
      <w:r>
        <w:t>I understand that I may be held accountable by TECOS for any conflict of interest which I have intentionally concealed.</w:t>
      </w:r>
    </w:p>
    <w:p w14:paraId="58D795B5" w14:textId="61972814" w:rsidR="00B465DF" w:rsidRDefault="00B465DF" w:rsidP="00F31F3A">
      <w:pPr>
        <w:widowControl w:val="0"/>
        <w:tabs>
          <w:tab w:val="left" w:pos="337"/>
        </w:tabs>
        <w:spacing w:before="0" w:after="14" w:line="360" w:lineRule="auto"/>
      </w:pPr>
    </w:p>
    <w:p w14:paraId="207E7B15" w14:textId="77777777" w:rsidR="00B465DF" w:rsidRPr="00232B20" w:rsidRDefault="00B465DF" w:rsidP="00B465DF">
      <w:pPr>
        <w:rPr>
          <w:noProof/>
          <w:szCs w:val="20"/>
          <w:lang w:eastAsia="en-US"/>
        </w:rPr>
      </w:pPr>
      <w:r w:rsidRPr="00232B20">
        <w:rPr>
          <w:noProof/>
          <w:szCs w:val="20"/>
          <w:lang w:eastAsia="en-US"/>
        </w:rPr>
        <w:t>Date: ………………….</w:t>
      </w:r>
    </w:p>
    <w:p w14:paraId="2F44A8C6" w14:textId="77777777" w:rsidR="00B465DF" w:rsidRDefault="00B465DF" w:rsidP="00B465DF">
      <w:pPr>
        <w:spacing w:after="240"/>
        <w:rPr>
          <w:rStyle w:val="Bodytext2"/>
          <w:sz w:val="23"/>
          <w:szCs w:val="23"/>
        </w:rPr>
      </w:pPr>
      <w:r w:rsidRPr="00232B20">
        <w:rPr>
          <w:noProof/>
          <w:szCs w:val="20"/>
          <w:lang w:eastAsia="en-US"/>
        </w:rPr>
        <w:t>Signature …………………..</w:t>
      </w:r>
    </w:p>
    <w:p w14:paraId="7EE9739C" w14:textId="77777777" w:rsidR="00B465DF" w:rsidRDefault="00B465DF" w:rsidP="00F31F3A">
      <w:pPr>
        <w:widowControl w:val="0"/>
        <w:tabs>
          <w:tab w:val="left" w:pos="337"/>
        </w:tabs>
        <w:spacing w:before="0" w:after="14" w:line="360" w:lineRule="auto"/>
      </w:pPr>
    </w:p>
    <w:p w14:paraId="6E30B166" w14:textId="5D12949B" w:rsidR="00F31F3A" w:rsidRDefault="00B465DF" w:rsidP="00B465DF">
      <w:pPr>
        <w:spacing w:before="0" w:after="200" w:line="276" w:lineRule="auto"/>
        <w:jc w:val="left"/>
      </w:pPr>
      <w:r>
        <w:br w:type="page"/>
      </w:r>
    </w:p>
    <w:p w14:paraId="5AAC6AB2" w14:textId="7F42CA7D" w:rsidR="004135EE" w:rsidRPr="004135EE" w:rsidRDefault="004135EE" w:rsidP="004135EE">
      <w:pPr>
        <w:widowControl w:val="0"/>
        <w:tabs>
          <w:tab w:val="left" w:pos="337"/>
        </w:tabs>
        <w:spacing w:before="0" w:after="14" w:line="360" w:lineRule="auto"/>
        <w:jc w:val="center"/>
        <w:rPr>
          <w:b/>
        </w:rPr>
      </w:pPr>
      <w:r>
        <w:rPr>
          <w:b/>
        </w:rPr>
        <w:lastRenderedPageBreak/>
        <w:t>Annex III: Approval for personal data processing</w:t>
      </w:r>
    </w:p>
    <w:p w14:paraId="238621FB" w14:textId="77777777" w:rsidR="004135EE" w:rsidRPr="004135EE" w:rsidRDefault="004135EE" w:rsidP="004135EE">
      <w:pPr>
        <w:widowControl w:val="0"/>
        <w:tabs>
          <w:tab w:val="left" w:pos="337"/>
        </w:tabs>
        <w:spacing w:before="0" w:after="14" w:line="360" w:lineRule="auto"/>
        <w:rPr>
          <w:b/>
        </w:rPr>
      </w:pPr>
    </w:p>
    <w:p w14:paraId="6744822B" w14:textId="77777777" w:rsidR="004135EE" w:rsidRDefault="004135EE" w:rsidP="004135EE">
      <w:pPr>
        <w:widowControl w:val="0"/>
        <w:tabs>
          <w:tab w:val="left" w:pos="337"/>
        </w:tabs>
        <w:spacing w:before="0" w:after="14" w:line="360" w:lineRule="auto"/>
      </w:pPr>
    </w:p>
    <w:p w14:paraId="6BD26290" w14:textId="64CEA95F" w:rsidR="004135EE" w:rsidRPr="004135EE" w:rsidRDefault="004135EE" w:rsidP="004135EE">
      <w:pPr>
        <w:widowControl w:val="0"/>
        <w:tabs>
          <w:tab w:val="left" w:pos="337"/>
        </w:tabs>
        <w:spacing w:before="0" w:after="14" w:line="360" w:lineRule="auto"/>
      </w:pPr>
      <w:r w:rsidRPr="004135EE">
        <w:t xml:space="preserve">The undersigned __________________________________ (name </w:t>
      </w:r>
      <w:r>
        <w:t>and</w:t>
      </w:r>
      <w:r w:rsidRPr="004135EE">
        <w:t xml:space="preserve"> surname),</w:t>
      </w:r>
    </w:p>
    <w:p w14:paraId="3E6C6DBF" w14:textId="77777777" w:rsidR="004135EE" w:rsidRPr="004135EE" w:rsidRDefault="004135EE" w:rsidP="004135EE">
      <w:pPr>
        <w:widowControl w:val="0"/>
        <w:tabs>
          <w:tab w:val="left" w:pos="337"/>
        </w:tabs>
        <w:spacing w:before="0" w:after="14" w:line="360" w:lineRule="auto"/>
      </w:pPr>
    </w:p>
    <w:p w14:paraId="60BB1E5D" w14:textId="69663DDC" w:rsidR="004135EE" w:rsidRPr="004135EE" w:rsidRDefault="004135EE" w:rsidP="004135EE">
      <w:pPr>
        <w:widowControl w:val="0"/>
        <w:tabs>
          <w:tab w:val="left" w:pos="337"/>
        </w:tabs>
        <w:spacing w:before="0" w:after="14" w:line="360" w:lineRule="auto"/>
      </w:pPr>
      <w:r w:rsidRPr="004135EE">
        <w:t xml:space="preserve">authorize the TECOS, </w:t>
      </w:r>
      <w:proofErr w:type="spellStart"/>
      <w:r w:rsidRPr="004135EE">
        <w:t>Kidričeva</w:t>
      </w:r>
      <w:proofErr w:type="spellEnd"/>
      <w:r w:rsidRPr="004135EE">
        <w:t xml:space="preserve"> </w:t>
      </w:r>
      <w:proofErr w:type="spellStart"/>
      <w:r w:rsidRPr="004135EE">
        <w:t>ulica</w:t>
      </w:r>
      <w:proofErr w:type="spellEnd"/>
      <w:r w:rsidRPr="004135EE">
        <w:t xml:space="preserve"> 25, 3000 </w:t>
      </w:r>
      <w:proofErr w:type="spellStart"/>
      <w:r w:rsidRPr="004135EE">
        <w:t>Celje</w:t>
      </w:r>
      <w:proofErr w:type="spellEnd"/>
      <w:r w:rsidRPr="004135EE">
        <w:t>, as the manager, to collect and process my personal data provided in this application.</w:t>
      </w:r>
    </w:p>
    <w:p w14:paraId="0588B7CC" w14:textId="77777777" w:rsidR="004135EE" w:rsidRPr="004135EE" w:rsidRDefault="004135EE" w:rsidP="004135EE">
      <w:pPr>
        <w:widowControl w:val="0"/>
        <w:tabs>
          <w:tab w:val="left" w:pos="337"/>
        </w:tabs>
        <w:spacing w:before="0" w:after="14" w:line="360" w:lineRule="auto"/>
      </w:pPr>
    </w:p>
    <w:p w14:paraId="68FFB0B3" w14:textId="77777777" w:rsidR="004135EE" w:rsidRPr="004135EE" w:rsidRDefault="004135EE" w:rsidP="004135EE">
      <w:pPr>
        <w:widowControl w:val="0"/>
        <w:tabs>
          <w:tab w:val="left" w:pos="337"/>
        </w:tabs>
        <w:spacing w:before="0" w:after="14" w:line="360" w:lineRule="auto"/>
      </w:pPr>
      <w:r w:rsidRPr="004135EE">
        <w:t>I am aware that, in accordance with the applicable European and national legislation, I have the rights to:</w:t>
      </w:r>
    </w:p>
    <w:p w14:paraId="342AA795" w14:textId="573D764C" w:rsidR="004135EE" w:rsidRPr="004135EE" w:rsidRDefault="004135EE" w:rsidP="004135EE">
      <w:pPr>
        <w:pStyle w:val="Odstavekseznama"/>
        <w:widowControl w:val="0"/>
        <w:numPr>
          <w:ilvl w:val="0"/>
          <w:numId w:val="8"/>
        </w:numPr>
        <w:tabs>
          <w:tab w:val="left" w:pos="337"/>
        </w:tabs>
        <w:spacing w:before="0" w:after="14" w:line="360" w:lineRule="auto"/>
      </w:pPr>
      <w:r w:rsidRPr="004135EE">
        <w:t>demand access to my personal data;</w:t>
      </w:r>
    </w:p>
    <w:p w14:paraId="636BCFD3" w14:textId="4060F1DE" w:rsidR="004135EE" w:rsidRPr="004135EE" w:rsidRDefault="004135EE" w:rsidP="004135EE">
      <w:pPr>
        <w:pStyle w:val="Odstavekseznama"/>
        <w:widowControl w:val="0"/>
        <w:numPr>
          <w:ilvl w:val="0"/>
          <w:numId w:val="8"/>
        </w:numPr>
        <w:tabs>
          <w:tab w:val="left" w:pos="337"/>
        </w:tabs>
        <w:spacing w:before="0" w:after="14" w:line="360" w:lineRule="auto"/>
      </w:pPr>
      <w:r w:rsidRPr="004135EE">
        <w:t>demand correction, deletion or limitation of processing of my personal data, and that I have the right to object to processing and the right to transfer my personal data;</w:t>
      </w:r>
    </w:p>
    <w:p w14:paraId="3A10C38B" w14:textId="323BA504" w:rsidR="004135EE" w:rsidRPr="004135EE" w:rsidRDefault="004135EE" w:rsidP="004135EE">
      <w:pPr>
        <w:pStyle w:val="Odstavekseznama"/>
        <w:widowControl w:val="0"/>
        <w:numPr>
          <w:ilvl w:val="0"/>
          <w:numId w:val="8"/>
        </w:numPr>
        <w:tabs>
          <w:tab w:val="left" w:pos="337"/>
        </w:tabs>
        <w:spacing w:before="0" w:after="14" w:line="360" w:lineRule="auto"/>
      </w:pPr>
      <w:r w:rsidRPr="004135EE">
        <w:t xml:space="preserve">revoke my consent at any time by sending an e-mail at </w:t>
      </w:r>
      <w:hyperlink r:id="rId10" w:history="1">
        <w:r w:rsidR="00BC307F" w:rsidRPr="00FE331B">
          <w:rPr>
            <w:rStyle w:val="Hiperpovezava"/>
          </w:rPr>
          <w:t>simona.vernon@tecos.si</w:t>
        </w:r>
      </w:hyperlink>
      <w:r w:rsidRPr="004135EE">
        <w:t>;</w:t>
      </w:r>
    </w:p>
    <w:p w14:paraId="302A88EF" w14:textId="5C52B957" w:rsidR="004135EE" w:rsidRPr="004135EE" w:rsidRDefault="004135EE" w:rsidP="004135EE">
      <w:pPr>
        <w:pStyle w:val="Odstavekseznama"/>
        <w:widowControl w:val="0"/>
        <w:numPr>
          <w:ilvl w:val="0"/>
          <w:numId w:val="8"/>
        </w:numPr>
        <w:tabs>
          <w:tab w:val="left" w:pos="337"/>
        </w:tabs>
        <w:spacing w:before="0" w:after="14" w:line="360" w:lineRule="auto"/>
      </w:pPr>
      <w:r w:rsidRPr="004135EE">
        <w:t xml:space="preserve">file a complaint with the Information Commissioner of the Republic of Slovenia. </w:t>
      </w:r>
    </w:p>
    <w:p w14:paraId="6AD3FFB4" w14:textId="77777777" w:rsidR="004135EE" w:rsidRPr="004135EE" w:rsidRDefault="004135EE" w:rsidP="004135EE">
      <w:pPr>
        <w:widowControl w:val="0"/>
        <w:tabs>
          <w:tab w:val="left" w:pos="337"/>
        </w:tabs>
        <w:spacing w:before="0" w:after="14" w:line="360" w:lineRule="auto"/>
      </w:pPr>
    </w:p>
    <w:p w14:paraId="62059626" w14:textId="77777777" w:rsidR="004135EE" w:rsidRPr="004135EE" w:rsidRDefault="004135EE" w:rsidP="004135EE">
      <w:pPr>
        <w:widowControl w:val="0"/>
        <w:tabs>
          <w:tab w:val="left" w:pos="337"/>
        </w:tabs>
        <w:spacing w:before="0" w:after="14" w:line="360" w:lineRule="auto"/>
      </w:pPr>
    </w:p>
    <w:p w14:paraId="0B5E1017" w14:textId="77777777" w:rsidR="004135EE" w:rsidRPr="004135EE" w:rsidRDefault="004135EE" w:rsidP="004135EE">
      <w:pPr>
        <w:widowControl w:val="0"/>
        <w:tabs>
          <w:tab w:val="left" w:pos="337"/>
        </w:tabs>
        <w:spacing w:before="0" w:after="14" w:line="360" w:lineRule="auto"/>
      </w:pPr>
      <w:r w:rsidRPr="004135EE">
        <w:t>I am aware that:</w:t>
      </w:r>
    </w:p>
    <w:p w14:paraId="329C057E" w14:textId="45883468" w:rsidR="004135EE" w:rsidRPr="004135EE" w:rsidRDefault="004135EE" w:rsidP="004135EE">
      <w:pPr>
        <w:pStyle w:val="Odstavekseznama"/>
        <w:widowControl w:val="0"/>
        <w:numPr>
          <w:ilvl w:val="0"/>
          <w:numId w:val="8"/>
        </w:numPr>
        <w:tabs>
          <w:tab w:val="left" w:pos="337"/>
        </w:tabs>
        <w:spacing w:before="0" w:after="14" w:line="360" w:lineRule="auto"/>
      </w:pPr>
      <w:r w:rsidRPr="004135EE">
        <w:t xml:space="preserve">TECOS will process the personal data provided above only for the purposes </w:t>
      </w:r>
      <w:r w:rsidR="00BC307F">
        <w:t>within th</w:t>
      </w:r>
      <w:r w:rsidR="00907ADD">
        <w:t>e HIA project</w:t>
      </w:r>
      <w:r w:rsidR="00BC307F">
        <w:t xml:space="preserve"> </w:t>
      </w:r>
      <w:r w:rsidRPr="004135EE">
        <w:t>until I revoke my consent;</w:t>
      </w:r>
    </w:p>
    <w:p w14:paraId="268B8306" w14:textId="4A429199" w:rsidR="004135EE" w:rsidRPr="004135EE" w:rsidRDefault="004135EE" w:rsidP="004135EE">
      <w:pPr>
        <w:pStyle w:val="Odstavekseznama"/>
        <w:widowControl w:val="0"/>
        <w:numPr>
          <w:ilvl w:val="0"/>
          <w:numId w:val="8"/>
        </w:numPr>
        <w:tabs>
          <w:tab w:val="left" w:pos="337"/>
        </w:tabs>
        <w:spacing w:before="0" w:after="14" w:line="360" w:lineRule="auto"/>
      </w:pPr>
      <w:r w:rsidRPr="004135EE">
        <w:t>there is no automated decision making done based on my personal data;</w:t>
      </w:r>
    </w:p>
    <w:p w14:paraId="512E4543" w14:textId="61E60984" w:rsidR="004135EE" w:rsidRPr="004135EE" w:rsidRDefault="004135EE" w:rsidP="004135EE">
      <w:pPr>
        <w:pStyle w:val="Odstavekseznama"/>
        <w:widowControl w:val="0"/>
        <w:numPr>
          <w:ilvl w:val="0"/>
          <w:numId w:val="8"/>
        </w:numPr>
        <w:tabs>
          <w:tab w:val="left" w:pos="337"/>
        </w:tabs>
        <w:spacing w:before="0" w:after="14" w:line="360" w:lineRule="auto"/>
      </w:pPr>
      <w:r w:rsidRPr="004135EE">
        <w:t>the personal data is being stored until this consent is revoked.</w:t>
      </w:r>
    </w:p>
    <w:p w14:paraId="7723EB23" w14:textId="77777777" w:rsidR="004135EE" w:rsidRPr="004135EE" w:rsidRDefault="004135EE" w:rsidP="004135EE">
      <w:pPr>
        <w:widowControl w:val="0"/>
        <w:tabs>
          <w:tab w:val="left" w:pos="337"/>
        </w:tabs>
        <w:spacing w:before="0" w:after="14" w:line="360" w:lineRule="auto"/>
        <w:rPr>
          <w:b/>
        </w:rPr>
      </w:pPr>
    </w:p>
    <w:p w14:paraId="4993670E" w14:textId="77777777" w:rsidR="00BC307F" w:rsidRDefault="00BC307F" w:rsidP="00BC307F">
      <w:pPr>
        <w:rPr>
          <w:noProof/>
          <w:szCs w:val="20"/>
          <w:lang w:eastAsia="en-US"/>
        </w:rPr>
      </w:pPr>
    </w:p>
    <w:p w14:paraId="3759CAED" w14:textId="1CDC46C3" w:rsidR="00BC307F" w:rsidRPr="00232B20" w:rsidRDefault="00BC307F" w:rsidP="00BC307F">
      <w:pPr>
        <w:rPr>
          <w:noProof/>
          <w:szCs w:val="20"/>
          <w:lang w:eastAsia="en-US"/>
        </w:rPr>
      </w:pPr>
      <w:r w:rsidRPr="00232B20">
        <w:rPr>
          <w:noProof/>
          <w:szCs w:val="20"/>
          <w:lang w:eastAsia="en-US"/>
        </w:rPr>
        <w:t>Date: ………………….</w:t>
      </w:r>
    </w:p>
    <w:p w14:paraId="0ACAB05B" w14:textId="77777777" w:rsidR="00BC307F" w:rsidRDefault="00BC307F" w:rsidP="00BC307F">
      <w:pPr>
        <w:spacing w:after="240"/>
        <w:rPr>
          <w:rStyle w:val="Bodytext2"/>
          <w:sz w:val="23"/>
          <w:szCs w:val="23"/>
        </w:rPr>
      </w:pPr>
      <w:r w:rsidRPr="00232B20">
        <w:rPr>
          <w:noProof/>
          <w:szCs w:val="20"/>
          <w:lang w:eastAsia="en-US"/>
        </w:rPr>
        <w:t>Signature …………………..</w:t>
      </w:r>
    </w:p>
    <w:p w14:paraId="2D26D2D1" w14:textId="4FC910C4" w:rsidR="00A9271F" w:rsidRDefault="00A9271F">
      <w:pPr>
        <w:spacing w:before="0" w:after="200" w:line="276" w:lineRule="auto"/>
        <w:jc w:val="left"/>
        <w:rPr>
          <w:sz w:val="23"/>
          <w:szCs w:val="23"/>
          <w:u w:val="single"/>
        </w:rPr>
      </w:pPr>
      <w:r>
        <w:rPr>
          <w:sz w:val="23"/>
          <w:szCs w:val="23"/>
          <w:u w:val="single"/>
        </w:rPr>
        <w:br w:type="page"/>
      </w:r>
    </w:p>
    <w:p w14:paraId="16DC22B0" w14:textId="601C20AF" w:rsidR="00A9271F" w:rsidRPr="004135EE" w:rsidRDefault="00A9271F" w:rsidP="00A9271F">
      <w:pPr>
        <w:widowControl w:val="0"/>
        <w:tabs>
          <w:tab w:val="left" w:pos="337"/>
        </w:tabs>
        <w:spacing w:before="0" w:after="14" w:line="360" w:lineRule="auto"/>
        <w:jc w:val="center"/>
        <w:rPr>
          <w:b/>
        </w:rPr>
      </w:pPr>
      <w:r>
        <w:rPr>
          <w:b/>
        </w:rPr>
        <w:lastRenderedPageBreak/>
        <w:t>Annex IV: Expert statement</w:t>
      </w:r>
    </w:p>
    <w:p w14:paraId="00EEF8F1" w14:textId="77777777" w:rsidR="00A9271F" w:rsidRDefault="00A9271F" w:rsidP="00A9271F"/>
    <w:p w14:paraId="6E836327" w14:textId="05F41C51" w:rsidR="00A9271F" w:rsidRDefault="00A9271F" w:rsidP="00A9271F">
      <w:pPr>
        <w:rPr>
          <w:sz w:val="22"/>
          <w:szCs w:val="22"/>
          <w:lang w:eastAsia="en-US"/>
        </w:rPr>
      </w:pPr>
      <w:r>
        <w:t>Institution: _______________________</w:t>
      </w:r>
    </w:p>
    <w:p w14:paraId="417FBAB1" w14:textId="2A2DD191" w:rsidR="00A9271F" w:rsidRDefault="00A9271F" w:rsidP="00A9271F">
      <w:r>
        <w:t>Name of expert:</w:t>
      </w:r>
      <w:r w:rsidRPr="00A9271F">
        <w:t xml:space="preserve"> </w:t>
      </w:r>
      <w:r>
        <w:t>________________________</w:t>
      </w:r>
    </w:p>
    <w:p w14:paraId="5C29E4F3" w14:textId="288F6873" w:rsidR="00A9271F" w:rsidRDefault="00A9271F" w:rsidP="00A9271F">
      <w:r>
        <w:t>Address: ________________________</w:t>
      </w:r>
    </w:p>
    <w:p w14:paraId="4E413783" w14:textId="00F0E299" w:rsidR="00A9271F" w:rsidRDefault="00A9271F" w:rsidP="00A9271F">
      <w:r>
        <w:t>VAT number: ________________________</w:t>
      </w:r>
    </w:p>
    <w:p w14:paraId="36FB7262" w14:textId="0AAC5A63" w:rsidR="00A9271F" w:rsidRDefault="00A9271F" w:rsidP="00A9271F">
      <w:r>
        <w:t>Registration number if such exists: ________________________</w:t>
      </w:r>
    </w:p>
    <w:p w14:paraId="675FF29D" w14:textId="77777777" w:rsidR="00A9271F" w:rsidRDefault="00A9271F" w:rsidP="00A9271F"/>
    <w:p w14:paraId="66EB6925" w14:textId="77777777" w:rsidR="00A9271F" w:rsidRDefault="00A9271F" w:rsidP="00A9271F">
      <w:r>
        <w:t>To Whom It May Concern,</w:t>
      </w:r>
    </w:p>
    <w:p w14:paraId="702D90CC" w14:textId="2817DDF4" w:rsidR="00A9271F" w:rsidRDefault="00A9271F" w:rsidP="00A9271F">
      <w:r>
        <w:t xml:space="preserve">I the undersigned ________________________(name, surname), born on _______________ am hereby confirming my candidacy to serve as an expert in the HIA International expert group, that I have read the Call for International group of experts and I confirm I fulfil the required criteria and guarantee that all the statements in my CV are correct and provable. I authorize the Client (TECOS) can contact the listed references in my CV if deemed necessary. </w:t>
      </w:r>
    </w:p>
    <w:p w14:paraId="1F18D294" w14:textId="77777777" w:rsidR="00A9271F" w:rsidRDefault="00A9271F" w:rsidP="00A9271F">
      <w:r>
        <w:t xml:space="preserve">I also hereby confirm my availability for the duration of the HIA Action and I confirm I will act in good faith in case chosen to serve as an Expert in HIA International expert group. </w:t>
      </w:r>
    </w:p>
    <w:p w14:paraId="165343F8" w14:textId="77777777" w:rsidR="00A9271F" w:rsidRDefault="00A9271F" w:rsidP="00A9271F"/>
    <w:p w14:paraId="13635085" w14:textId="44115370" w:rsidR="00A9271F" w:rsidRDefault="00A9271F" w:rsidP="00A9271F">
      <w:r>
        <w:t>Hereby I acknowledge the fact HIA and my work in it is a not for profit endeavour, and I hereby confirm the following:</w:t>
      </w:r>
    </w:p>
    <w:p w14:paraId="6414C678" w14:textId="77777777" w:rsidR="00A9271F" w:rsidRDefault="00A9271F" w:rsidP="00A9271F">
      <w:pPr>
        <w:pStyle w:val="Odstavekseznama"/>
        <w:numPr>
          <w:ilvl w:val="0"/>
          <w:numId w:val="28"/>
        </w:numPr>
        <w:spacing w:before="0" w:after="160" w:line="256" w:lineRule="auto"/>
        <w:jc w:val="left"/>
      </w:pPr>
      <w:r>
        <w:t>I am aware that TECOS can reimburse International group of experts in accordance with EU legislation.</w:t>
      </w:r>
    </w:p>
    <w:p w14:paraId="0C0EE6BA" w14:textId="67BACFF8" w:rsidR="00A9271F" w:rsidRDefault="00A9271F" w:rsidP="00A9271F">
      <w:pPr>
        <w:pStyle w:val="Odstavekseznama"/>
        <w:numPr>
          <w:ilvl w:val="0"/>
          <w:numId w:val="28"/>
        </w:numPr>
        <w:spacing w:before="0" w:after="160" w:line="256" w:lineRule="auto"/>
        <w:jc w:val="left"/>
      </w:pPr>
      <w:r>
        <w:t>Reimbursement of travel costs: (please check the applicable answer)</w:t>
      </w:r>
    </w:p>
    <w:p w14:paraId="32B62E16" w14:textId="04C94699" w:rsidR="00A9271F" w:rsidRDefault="00ED40E9" w:rsidP="00A9271F">
      <w:pPr>
        <w:pStyle w:val="Odstavekseznama"/>
      </w:pPr>
      <w:sdt>
        <w:sdtPr>
          <w:id w:val="-1988243947"/>
          <w14:checkbox>
            <w14:checked w14:val="0"/>
            <w14:checkedState w14:val="2612" w14:font="MS Gothic"/>
            <w14:uncheckedState w14:val="2610" w14:font="MS Gothic"/>
          </w14:checkbox>
        </w:sdtPr>
        <w:sdtEndPr/>
        <w:sdtContent>
          <w:r w:rsidR="00A9271F">
            <w:rPr>
              <w:rFonts w:ascii="MS Gothic" w:eastAsia="MS Gothic" w:hAnsi="MS Gothic" w:hint="eastAsia"/>
              <w:lang w:val="en-US"/>
            </w:rPr>
            <w:t>☐</w:t>
          </w:r>
        </w:sdtContent>
      </w:sdt>
      <w:r w:rsidR="00A9271F">
        <w:t xml:space="preserve"> I require full reimbursement of travel costs</w:t>
      </w:r>
    </w:p>
    <w:p w14:paraId="1212C488" w14:textId="1B56DF88" w:rsidR="00A9271F" w:rsidRDefault="00ED40E9" w:rsidP="00A9271F">
      <w:pPr>
        <w:pStyle w:val="Odstavekseznama"/>
      </w:pPr>
      <w:sdt>
        <w:sdtPr>
          <w:id w:val="-1860509972"/>
          <w14:checkbox>
            <w14:checked w14:val="0"/>
            <w14:checkedState w14:val="2612" w14:font="MS Gothic"/>
            <w14:uncheckedState w14:val="2610" w14:font="MS Gothic"/>
          </w14:checkbox>
        </w:sdtPr>
        <w:sdtEndPr/>
        <w:sdtContent>
          <w:r w:rsidR="00A9271F">
            <w:rPr>
              <w:rFonts w:ascii="MS Gothic" w:eastAsia="MS Gothic" w:hAnsi="MS Gothic" w:hint="eastAsia"/>
              <w:lang w:val="en-US"/>
            </w:rPr>
            <w:t>☐</w:t>
          </w:r>
        </w:sdtContent>
      </w:sdt>
      <w:r w:rsidR="00A9271F">
        <w:t xml:space="preserve"> Due to my employment conditions</w:t>
      </w:r>
      <w:r w:rsidR="00B131F4">
        <w:t>,</w:t>
      </w:r>
      <w:r w:rsidR="00A9271F">
        <w:t xml:space="preserve"> I require partial reimbursement of travel costs, with details being arranged in the contract if concluded</w:t>
      </w:r>
    </w:p>
    <w:p w14:paraId="750A5445" w14:textId="542C94AD" w:rsidR="00A9271F" w:rsidRDefault="00ED40E9" w:rsidP="00A9271F">
      <w:pPr>
        <w:pStyle w:val="Odstavekseznama"/>
      </w:pPr>
      <w:sdt>
        <w:sdtPr>
          <w:id w:val="-408240144"/>
          <w14:checkbox>
            <w14:checked w14:val="0"/>
            <w14:checkedState w14:val="2612" w14:font="MS Gothic"/>
            <w14:uncheckedState w14:val="2610" w14:font="MS Gothic"/>
          </w14:checkbox>
        </w:sdtPr>
        <w:sdtEndPr/>
        <w:sdtContent>
          <w:r w:rsidR="00A9271F">
            <w:rPr>
              <w:rFonts w:ascii="MS Gothic" w:eastAsia="MS Gothic" w:hAnsi="MS Gothic" w:hint="eastAsia"/>
              <w:lang w:val="en-US"/>
            </w:rPr>
            <w:t>☐</w:t>
          </w:r>
        </w:sdtContent>
      </w:sdt>
      <w:r w:rsidR="00A9271F">
        <w:t xml:space="preserve"> I do not require any reimbursement of travel costs if the shall occur</w:t>
      </w:r>
    </w:p>
    <w:p w14:paraId="284FC41E" w14:textId="77777777" w:rsidR="00A9271F" w:rsidRDefault="00A9271F" w:rsidP="00A9271F">
      <w:pPr>
        <w:pStyle w:val="Odstavekseznama"/>
      </w:pPr>
    </w:p>
    <w:p w14:paraId="17237FDA" w14:textId="7D4C86B2" w:rsidR="00A9271F" w:rsidRDefault="00A9271F" w:rsidP="00A9271F">
      <w:pPr>
        <w:pStyle w:val="Odstavekseznama"/>
        <w:numPr>
          <w:ilvl w:val="0"/>
          <w:numId w:val="28"/>
        </w:numPr>
        <w:spacing w:before="0" w:after="160" w:line="256" w:lineRule="auto"/>
        <w:jc w:val="left"/>
      </w:pPr>
      <w:r>
        <w:t>Intern</w:t>
      </w:r>
      <w:r w:rsidR="00E36A79">
        <w:t>ational</w:t>
      </w:r>
      <w:r>
        <w:t xml:space="preserve"> expert group can be re</w:t>
      </w:r>
      <w:r w:rsidR="00887D1D">
        <w:t>m</w:t>
      </w:r>
      <w:r>
        <w:t>u</w:t>
      </w:r>
      <w:r w:rsidR="00887D1D">
        <w:t>n</w:t>
      </w:r>
      <w:r>
        <w:t>erated on daily basis in accordance with the H2020 methodology</w:t>
      </w:r>
      <w:r>
        <w:rPr>
          <w:rStyle w:val="Sprotnaopomba-sklic"/>
        </w:rPr>
        <w:footnoteReference w:id="7"/>
      </w:r>
      <w:r>
        <w:t>. International group of experts can be thus re</w:t>
      </w:r>
      <w:r w:rsidR="00887D1D">
        <w:t>m</w:t>
      </w:r>
      <w:r>
        <w:t>u</w:t>
      </w:r>
      <w:r w:rsidR="00887D1D">
        <w:t>n</w:t>
      </w:r>
      <w:r>
        <w:t>erated up to 450 EUR with all taxes and fees included for each full day of work. In case of partial daily work this amount will be divided to hours actually worked. Hereby I state that:</w:t>
      </w:r>
    </w:p>
    <w:p w14:paraId="47EC9693" w14:textId="12CD6848" w:rsidR="00A9271F" w:rsidRDefault="00ED40E9" w:rsidP="00A9271F">
      <w:pPr>
        <w:pStyle w:val="Odstavekseznama"/>
      </w:pPr>
      <w:sdt>
        <w:sdtPr>
          <w:id w:val="-169408473"/>
          <w14:checkbox>
            <w14:checked w14:val="0"/>
            <w14:checkedState w14:val="2612" w14:font="MS Gothic"/>
            <w14:uncheckedState w14:val="2610" w14:font="MS Gothic"/>
          </w14:checkbox>
        </w:sdtPr>
        <w:sdtEndPr/>
        <w:sdtContent>
          <w:r w:rsidR="00A9271F">
            <w:rPr>
              <w:rFonts w:ascii="MS Gothic" w:eastAsia="MS Gothic" w:hAnsi="MS Gothic" w:hint="eastAsia"/>
              <w:lang w:val="en-US"/>
            </w:rPr>
            <w:t>☐</w:t>
          </w:r>
        </w:sdtContent>
      </w:sdt>
      <w:r w:rsidR="00A9271F">
        <w:t xml:space="preserve"> I require re</w:t>
      </w:r>
      <w:r w:rsidR="00887D1D">
        <w:t>m</w:t>
      </w:r>
      <w:r w:rsidR="00A9271F">
        <w:t>u</w:t>
      </w:r>
      <w:r w:rsidR="00887D1D">
        <w:t>n</w:t>
      </w:r>
      <w:r w:rsidR="00A9271F">
        <w:t>eration in accordance with the above listed stipulations</w:t>
      </w:r>
    </w:p>
    <w:p w14:paraId="5A597113" w14:textId="5FED0004" w:rsidR="00A9271F" w:rsidRDefault="00ED40E9" w:rsidP="00A9271F">
      <w:pPr>
        <w:pStyle w:val="Odstavekseznama"/>
      </w:pPr>
      <w:sdt>
        <w:sdtPr>
          <w:id w:val="294715350"/>
          <w14:checkbox>
            <w14:checked w14:val="0"/>
            <w14:checkedState w14:val="2612" w14:font="MS Gothic"/>
            <w14:uncheckedState w14:val="2610" w14:font="MS Gothic"/>
          </w14:checkbox>
        </w:sdtPr>
        <w:sdtEndPr/>
        <w:sdtContent>
          <w:r w:rsidR="00A9271F">
            <w:rPr>
              <w:rFonts w:ascii="MS Gothic" w:eastAsia="MS Gothic" w:hAnsi="MS Gothic" w:hint="eastAsia"/>
              <w:lang w:val="en-US"/>
            </w:rPr>
            <w:t>☐</w:t>
          </w:r>
        </w:sdtContent>
      </w:sdt>
      <w:r w:rsidR="00A9271F">
        <w:t xml:space="preserve"> I do not require re</w:t>
      </w:r>
      <w:r w:rsidR="00887D1D">
        <w:t>m</w:t>
      </w:r>
      <w:r w:rsidR="00A9271F">
        <w:t>u</w:t>
      </w:r>
      <w:r w:rsidR="00887D1D">
        <w:t>n</w:t>
      </w:r>
      <w:r w:rsidR="00A9271F">
        <w:t xml:space="preserve">eration and will not request it for the duration of HIA. </w:t>
      </w:r>
    </w:p>
    <w:p w14:paraId="3453C06B" w14:textId="77777777" w:rsidR="00A9271F" w:rsidRDefault="00A9271F" w:rsidP="00A9271F">
      <w:pPr>
        <w:pStyle w:val="Odstavekseznama"/>
      </w:pPr>
    </w:p>
    <w:p w14:paraId="0C098C89" w14:textId="77777777" w:rsidR="00A9271F" w:rsidRDefault="00A9271F" w:rsidP="00A9271F">
      <w:pPr>
        <w:pStyle w:val="Odstavekseznama"/>
      </w:pPr>
    </w:p>
    <w:p w14:paraId="65611811" w14:textId="77777777" w:rsidR="00A9271F" w:rsidRDefault="00A9271F" w:rsidP="00A9271F">
      <w:pPr>
        <w:pStyle w:val="Odstavekseznama"/>
      </w:pPr>
      <w:r>
        <w:t>Name, surname, stamp</w:t>
      </w:r>
      <w:r>
        <w:tab/>
      </w:r>
      <w:r>
        <w:tab/>
      </w:r>
      <w:r>
        <w:tab/>
      </w:r>
      <w:r>
        <w:tab/>
      </w:r>
      <w:r>
        <w:tab/>
      </w:r>
      <w:r>
        <w:tab/>
        <w:t>Place and date</w:t>
      </w:r>
    </w:p>
    <w:p w14:paraId="6F9515DA" w14:textId="15A96B7E" w:rsidR="00E76099" w:rsidRPr="00A9271F" w:rsidRDefault="00A9271F" w:rsidP="00A9271F">
      <w:pPr>
        <w:pStyle w:val="Odstavekseznama"/>
      </w:pPr>
      <w:r>
        <w:t>Signature</w:t>
      </w:r>
    </w:p>
    <w:sectPr w:rsidR="00E76099" w:rsidRPr="00A9271F" w:rsidSect="008C56E7">
      <w:headerReference w:type="default" r:id="rId11"/>
      <w:footerReference w:type="even" r:id="rId12"/>
      <w:footerReference w:type="default" r:id="rId13"/>
      <w:pgSz w:w="11900" w:h="16840"/>
      <w:pgMar w:top="1276" w:right="1389" w:bottom="1701" w:left="1378" w:header="0" w:footer="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96D0" w16cex:dateUtc="2020-06-30T08:47:00Z"/>
  <w16cex:commentExtensible w16cex:durableId="22BC0E28" w16cex:dateUtc="2020-07-17T09:46:00Z"/>
  <w16cex:commentExtensible w16cex:durableId="22A59B32" w16cex:dateUtc="2020-06-30T09:06:00Z"/>
  <w16cex:commentExtensible w16cex:durableId="22BC0E41" w16cex:dateUtc="2020-07-17T09:47:00Z"/>
  <w16cex:commentExtensible w16cex:durableId="22BC0F33" w16cex:dateUtc="2020-07-17T09:51:00Z"/>
  <w16cex:commentExtensible w16cex:durableId="22A59B9B" w16cex:dateUtc="2020-06-30T09:08:00Z"/>
  <w16cex:commentExtensible w16cex:durableId="22A59C94" w16cex:dateUtc="2020-06-30T09:12:00Z"/>
  <w16cex:commentExtensible w16cex:durableId="22BC0F89" w16cex:dateUtc="2020-07-17T09:52:00Z"/>
  <w16cex:commentExtensible w16cex:durableId="22A5ADC0" w16cex:dateUtc="2020-06-30T10:25:00Z"/>
  <w16cex:commentExtensible w16cex:durableId="22BC0FA0" w16cex:dateUtc="2020-07-17T09:53:00Z"/>
  <w16cex:commentExtensible w16cex:durableId="22BC0FB9" w16cex:dateUtc="2020-07-17T09:53:00Z"/>
  <w16cex:commentExtensible w16cex:durableId="22BC0FD9" w16cex:dateUtc="2020-07-17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51D2" w14:textId="77777777" w:rsidR="00ED40E9" w:rsidRDefault="00ED40E9" w:rsidP="00282D82">
      <w:pPr>
        <w:spacing w:before="0" w:after="0"/>
      </w:pPr>
      <w:r>
        <w:separator/>
      </w:r>
    </w:p>
  </w:endnote>
  <w:endnote w:type="continuationSeparator" w:id="0">
    <w:p w14:paraId="7F8B1F6A" w14:textId="77777777" w:rsidR="00ED40E9" w:rsidRDefault="00ED40E9" w:rsidP="00282D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931"/>
      <w:docPartObj>
        <w:docPartGallery w:val="Page Numbers (Bottom of Page)"/>
        <w:docPartUnique/>
      </w:docPartObj>
    </w:sdtPr>
    <w:sdtEndPr>
      <w:rPr>
        <w:noProof/>
      </w:rPr>
    </w:sdtEndPr>
    <w:sdtContent>
      <w:p w14:paraId="572A3265" w14:textId="3FD54E5F" w:rsidR="00AF001B" w:rsidRDefault="00AF001B">
        <w:pPr>
          <w:pStyle w:val="Noga"/>
          <w:jc w:val="center"/>
        </w:pPr>
        <w:r>
          <w:fldChar w:fldCharType="begin"/>
        </w:r>
        <w:r>
          <w:instrText xml:space="preserve"> PAGE   \* MERGEFORMAT </w:instrText>
        </w:r>
        <w:r>
          <w:fldChar w:fldCharType="separate"/>
        </w:r>
        <w:r>
          <w:rPr>
            <w:noProof/>
          </w:rPr>
          <w:t>4</w:t>
        </w:r>
        <w:r>
          <w:rPr>
            <w:noProof/>
          </w:rPr>
          <w:fldChar w:fldCharType="end"/>
        </w:r>
      </w:p>
    </w:sdtContent>
  </w:sdt>
  <w:p w14:paraId="3D2DA28E" w14:textId="77777777" w:rsidR="00AF001B" w:rsidRDefault="00AF00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64F7" w14:textId="63670072" w:rsidR="00BA6035" w:rsidRPr="00C758D4" w:rsidRDefault="00C758D4" w:rsidP="00C758D4">
    <w:pPr>
      <w:pStyle w:val="Noga"/>
      <w:spacing w:after="1080"/>
      <w:jc w:val="center"/>
      <w:rPr>
        <w:i/>
      </w:rPr>
    </w:pPr>
    <w:r>
      <w:rPr>
        <w:noProof/>
      </w:rPr>
      <w:drawing>
        <wp:anchor distT="0" distB="0" distL="114300" distR="114300" simplePos="0" relativeHeight="251658240" behindDoc="1" locked="0" layoutInCell="1" allowOverlap="1" wp14:anchorId="2E7AB2BC" wp14:editId="6387DF63">
          <wp:simplePos x="0" y="0"/>
          <wp:positionH relativeFrom="column">
            <wp:posOffset>1229995</wp:posOffset>
          </wp:positionH>
          <wp:positionV relativeFrom="paragraph">
            <wp:posOffset>-74930</wp:posOffset>
          </wp:positionV>
          <wp:extent cx="428625" cy="285750"/>
          <wp:effectExtent l="0" t="0" r="9525" b="0"/>
          <wp:wrapNone/>
          <wp:docPr id="35" name="Slika 35" descr="http://ctop.ijs.si/wp-content/uploads/2020/06/logo-delega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op.ijs.si/wp-content/uploads/2020/06/logo-delegation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758D4">
      <w:rPr>
        <w:i/>
        <w:sz w:val="20"/>
      </w:rPr>
      <w:t>Project is co-financed by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EA30" w14:textId="77777777" w:rsidR="00ED40E9" w:rsidRDefault="00ED40E9" w:rsidP="00282D82">
      <w:pPr>
        <w:spacing w:before="0" w:after="0"/>
      </w:pPr>
      <w:r>
        <w:separator/>
      </w:r>
    </w:p>
  </w:footnote>
  <w:footnote w:type="continuationSeparator" w:id="0">
    <w:p w14:paraId="3586C6D6" w14:textId="77777777" w:rsidR="00ED40E9" w:rsidRDefault="00ED40E9" w:rsidP="00282D82">
      <w:pPr>
        <w:spacing w:before="0" w:after="0"/>
      </w:pPr>
      <w:r>
        <w:continuationSeparator/>
      </w:r>
    </w:p>
  </w:footnote>
  <w:footnote w:id="1">
    <w:p w14:paraId="28AC0B0B" w14:textId="5EAF30A4" w:rsidR="00AF001B" w:rsidRPr="00D004F0" w:rsidRDefault="00AF001B">
      <w:pPr>
        <w:pStyle w:val="Sprotnaopomba-besedilo"/>
      </w:pPr>
      <w:r>
        <w:rPr>
          <w:rStyle w:val="Sprotnaopomba-sklic"/>
        </w:rPr>
        <w:footnoteRef/>
      </w:r>
      <w:r>
        <w:t xml:space="preserve"> </w:t>
      </w:r>
      <w:proofErr w:type="gramStart"/>
      <w:r>
        <w:t>C(</w:t>
      </w:r>
      <w:proofErr w:type="gramEnd"/>
      <w:r>
        <w:t>2016) 3301.</w:t>
      </w:r>
    </w:p>
  </w:footnote>
  <w:footnote w:id="2">
    <w:p w14:paraId="75CB1F00" w14:textId="77777777" w:rsidR="00AF001B" w:rsidRPr="00AA24A2" w:rsidRDefault="00AF001B" w:rsidP="00DB57DA">
      <w:pPr>
        <w:autoSpaceDE w:val="0"/>
        <w:autoSpaceDN w:val="0"/>
        <w:adjustRightInd w:val="0"/>
        <w:spacing w:before="0" w:after="0"/>
      </w:pPr>
      <w:r>
        <w:rPr>
          <w:rStyle w:val="Sprotnaopomba-sklic"/>
        </w:rPr>
        <w:footnoteRef/>
      </w:r>
      <w:r>
        <w:t xml:space="preserve"> </w:t>
      </w:r>
      <w:r>
        <w:rPr>
          <w:rFonts w:ascii="TimesNewRoman" w:eastAsiaTheme="minorHAnsi" w:hAnsi="TimesNewRoman" w:cs="TimesNewRoman"/>
          <w:sz w:val="20"/>
          <w:szCs w:val="20"/>
          <w:lang w:eastAsia="en-US"/>
        </w:rPr>
        <w:t xml:space="preserve">Commission Decision (EU, Euratom) 2015/443 of 13 March 2015 on Security in the Commission (OJ L </w:t>
      </w:r>
      <w:r w:rsidRPr="00AA24A2">
        <w:rPr>
          <w:rFonts w:ascii="TimesNewRoman" w:eastAsiaTheme="minorHAnsi" w:hAnsi="TimesNewRoman" w:cs="TimesNewRoman"/>
          <w:sz w:val="20"/>
          <w:szCs w:val="20"/>
          <w:lang w:eastAsia="en-US"/>
        </w:rPr>
        <w:t>72, 17.3.2015, p. 41).</w:t>
      </w:r>
    </w:p>
  </w:footnote>
  <w:footnote w:id="3">
    <w:p w14:paraId="0C714681" w14:textId="77777777" w:rsidR="00AF001B" w:rsidRPr="00AA24A2" w:rsidRDefault="00AF001B" w:rsidP="00DB57DA">
      <w:pPr>
        <w:autoSpaceDE w:val="0"/>
        <w:autoSpaceDN w:val="0"/>
        <w:adjustRightInd w:val="0"/>
        <w:spacing w:before="0" w:after="0"/>
      </w:pPr>
      <w:r>
        <w:rPr>
          <w:rStyle w:val="Sprotnaopomba-sklic"/>
        </w:rPr>
        <w:footnoteRef/>
      </w:r>
      <w:r>
        <w:t xml:space="preserve"> </w:t>
      </w:r>
      <w:r>
        <w:rPr>
          <w:rFonts w:ascii="TimesNewRoman" w:eastAsiaTheme="minorHAnsi" w:hAnsi="TimesNewRoman" w:cs="TimesNewRoman"/>
          <w:sz w:val="20"/>
          <w:szCs w:val="20"/>
          <w:lang w:eastAsia="en-US"/>
        </w:rPr>
        <w:t xml:space="preserve">Commission Decision (EU, Euratom) 2015/444 of 13 March 2015 on the security rules for protecting </w:t>
      </w:r>
      <w:r w:rsidRPr="00AA24A2">
        <w:rPr>
          <w:rFonts w:ascii="TimesNewRoman" w:eastAsiaTheme="minorHAnsi" w:hAnsi="TimesNewRoman" w:cs="TimesNewRoman"/>
          <w:sz w:val="20"/>
          <w:szCs w:val="20"/>
          <w:lang w:eastAsia="en-US"/>
        </w:rPr>
        <w:t>EU classified information (OJ L 72, 17.3.2015, p. 53).</w:t>
      </w:r>
    </w:p>
  </w:footnote>
  <w:footnote w:id="4">
    <w:p w14:paraId="64245E93" w14:textId="654AC5B5" w:rsidR="00AF001B" w:rsidRPr="00FA1C47" w:rsidRDefault="00AF001B" w:rsidP="00FA1C47">
      <w:pPr>
        <w:pStyle w:val="Sprotnaopomba-besedilo"/>
        <w:ind w:left="0" w:firstLine="0"/>
      </w:pPr>
      <w:r>
        <w:rPr>
          <w:rStyle w:val="Sprotnaopomba-sklic"/>
        </w:rPr>
        <w:footnoteRef/>
      </w:r>
      <w:r>
        <w:t xml:space="preserve"> </w:t>
      </w:r>
      <w:r w:rsidRPr="00FA1C47">
        <w:t>Regulation (E</w:t>
      </w:r>
      <w:r>
        <w:t>U</w:t>
      </w:r>
      <w:r w:rsidRPr="00FA1C47">
        <w:t xml:space="preserve">) </w:t>
      </w:r>
      <w:r>
        <w:t>2018/1725</w:t>
      </w:r>
      <w:r w:rsidRPr="00FA1C47">
        <w:t xml:space="preserve"> </w:t>
      </w:r>
      <w:r w:rsidRPr="00456308">
        <w:t>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r w:rsidRPr="00AA24A2">
        <w:rPr>
          <w:rFonts w:ascii="TimesNewRoman" w:eastAsiaTheme="minorHAnsi" w:hAnsi="TimesNewRoman" w:cs="TimesNewRoman"/>
          <w:lang w:eastAsia="en-US"/>
        </w:rPr>
        <w:t>)</w:t>
      </w:r>
      <w:r>
        <w:t>.</w:t>
      </w:r>
    </w:p>
  </w:footnote>
  <w:footnote w:id="5">
    <w:p w14:paraId="162E8E1F" w14:textId="77777777" w:rsidR="00AF001B" w:rsidRDefault="00AF001B" w:rsidP="00F338A1">
      <w:pPr>
        <w:pStyle w:val="Sprotnaopomba-besedilo"/>
      </w:pPr>
      <w:r>
        <w:rPr>
          <w:rStyle w:val="Sprotnaopomba-sklic"/>
        </w:rPr>
        <w:footnoteRef/>
      </w:r>
      <w:r>
        <w:t xml:space="preserve">  </w:t>
      </w:r>
      <w:r>
        <w:tab/>
        <w:t xml:space="preserve">This form </w:t>
      </w:r>
      <w:r>
        <w:rPr>
          <w:u w:val="single"/>
        </w:rPr>
        <w:t>must</w:t>
      </w:r>
      <w:r>
        <w:t xml:space="preserve"> be filled in, signed and returned with the application.</w:t>
      </w:r>
    </w:p>
  </w:footnote>
  <w:footnote w:id="6">
    <w:p w14:paraId="130F0346" w14:textId="77777777" w:rsidR="00AF001B" w:rsidRDefault="00AF001B" w:rsidP="00F338A1">
      <w:pPr>
        <w:pStyle w:val="Sprotnaopomba-besedilo"/>
      </w:pPr>
      <w:r>
        <w:rPr>
          <w:rStyle w:val="Sprotnaopomba-sklic"/>
        </w:rPr>
        <w:footnoteRef/>
      </w:r>
      <w:r>
        <w:t xml:space="preserve"> </w:t>
      </w:r>
      <w:r>
        <w:tab/>
        <w:t>Selection criteria to be specified and adapted as required, in light of the call for applications in question.</w:t>
      </w:r>
    </w:p>
  </w:footnote>
  <w:footnote w:id="7">
    <w:p w14:paraId="6C705A0F" w14:textId="77777777" w:rsidR="00A9271F" w:rsidRDefault="00A9271F" w:rsidP="00A9271F">
      <w:pPr>
        <w:pStyle w:val="Sprotnaopomba-besedilo"/>
      </w:pPr>
      <w:r>
        <w:rPr>
          <w:rStyle w:val="Sprotnaopomba-sklic"/>
        </w:rPr>
        <w:footnoteRef/>
      </w:r>
      <w:r>
        <w:t xml:space="preserve"> </w:t>
      </w:r>
      <w:hyperlink r:id="rId1" w:history="1">
        <w:r>
          <w:rPr>
            <w:rStyle w:val="Hiperpovezava"/>
          </w:rPr>
          <w:t>https://ec.europa.eu/research/participants/docs/h2020-funding-guide/experts/contracting-and-payments_en.htm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666F" w14:textId="33CDFDC7" w:rsidR="008C56E7" w:rsidRDefault="008C56E7">
    <w:pPr>
      <w:pStyle w:val="Glava"/>
    </w:pPr>
  </w:p>
  <w:p w14:paraId="25D032FE" w14:textId="0C92BDD0" w:rsidR="008C56E7" w:rsidRDefault="008C56E7">
    <w:pPr>
      <w:pStyle w:val="Glava"/>
    </w:pPr>
    <w:r>
      <w:rPr>
        <w:noProof/>
      </w:rPr>
      <w:drawing>
        <wp:anchor distT="0" distB="0" distL="114300" distR="114300" simplePos="0" relativeHeight="251660288" behindDoc="0" locked="0" layoutInCell="1" allowOverlap="1" wp14:anchorId="2871B513" wp14:editId="76400E46">
          <wp:simplePos x="0" y="0"/>
          <wp:positionH relativeFrom="margin">
            <wp:posOffset>2165985</wp:posOffset>
          </wp:positionH>
          <wp:positionV relativeFrom="paragraph">
            <wp:posOffset>120015</wp:posOffset>
          </wp:positionV>
          <wp:extent cx="1438275" cy="528320"/>
          <wp:effectExtent l="0" t="0" r="9525" b="508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Tecos_626x230.jpg"/>
                  <pic:cNvPicPr/>
                </pic:nvPicPr>
                <pic:blipFill>
                  <a:blip r:embed="rId1">
                    <a:extLst>
                      <a:ext uri="{28A0092B-C50C-407E-A947-70E740481C1C}">
                        <a14:useLocalDpi xmlns:a14="http://schemas.microsoft.com/office/drawing/2010/main" val="0"/>
                      </a:ext>
                    </a:extLst>
                  </a:blip>
                  <a:stretch>
                    <a:fillRect/>
                  </a:stretch>
                </pic:blipFill>
                <pic:spPr>
                  <a:xfrm>
                    <a:off x="0" y="0"/>
                    <a:ext cx="1438275" cy="528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203AC7B" wp14:editId="56F4E527">
          <wp:simplePos x="0" y="0"/>
          <wp:positionH relativeFrom="margin">
            <wp:align>left</wp:align>
          </wp:positionH>
          <wp:positionV relativeFrom="paragraph">
            <wp:posOffset>5715</wp:posOffset>
          </wp:positionV>
          <wp:extent cx="1381760" cy="762000"/>
          <wp:effectExtent l="0" t="0" r="8890"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RIP ToP.PNG"/>
                  <pic:cNvPicPr/>
                </pic:nvPicPr>
                <pic:blipFill>
                  <a:blip r:embed="rId2">
                    <a:extLst>
                      <a:ext uri="{28A0092B-C50C-407E-A947-70E740481C1C}">
                        <a14:useLocalDpi xmlns:a14="http://schemas.microsoft.com/office/drawing/2010/main" val="0"/>
                      </a:ext>
                    </a:extLst>
                  </a:blip>
                  <a:stretch>
                    <a:fillRect/>
                  </a:stretch>
                </pic:blipFill>
                <pic:spPr>
                  <a:xfrm>
                    <a:off x="0" y="0"/>
                    <a:ext cx="1381760" cy="762000"/>
                  </a:xfrm>
                  <a:prstGeom prst="rect">
                    <a:avLst/>
                  </a:prstGeom>
                </pic:spPr>
              </pic:pic>
            </a:graphicData>
          </a:graphic>
          <wp14:sizeRelH relativeFrom="page">
            <wp14:pctWidth>0</wp14:pctWidth>
          </wp14:sizeRelH>
          <wp14:sizeRelV relativeFrom="page">
            <wp14:pctHeight>0</wp14:pctHeight>
          </wp14:sizeRelV>
        </wp:anchor>
      </w:drawing>
    </w:r>
  </w:p>
  <w:p w14:paraId="68AD3174" w14:textId="10B861F5" w:rsidR="008C56E7" w:rsidRDefault="008C56E7">
    <w:pPr>
      <w:pStyle w:val="Glava"/>
    </w:pPr>
    <w:r>
      <w:rPr>
        <w:noProof/>
      </w:rPr>
      <w:drawing>
        <wp:anchor distT="0" distB="0" distL="114300" distR="114300" simplePos="0" relativeHeight="251659264" behindDoc="1" locked="0" layoutInCell="1" allowOverlap="1" wp14:anchorId="5A9DBCB1" wp14:editId="1234EF00">
          <wp:simplePos x="0" y="0"/>
          <wp:positionH relativeFrom="margin">
            <wp:align>right</wp:align>
          </wp:positionH>
          <wp:positionV relativeFrom="paragraph">
            <wp:posOffset>97790</wp:posOffset>
          </wp:positionV>
          <wp:extent cx="1438275" cy="318135"/>
          <wp:effectExtent l="0" t="0" r="9525" b="5715"/>
          <wp:wrapNone/>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GRT_452x100.jpg"/>
                  <pic:cNvPicPr/>
                </pic:nvPicPr>
                <pic:blipFill>
                  <a:blip r:embed="rId3">
                    <a:extLst>
                      <a:ext uri="{28A0092B-C50C-407E-A947-70E740481C1C}">
                        <a14:useLocalDpi xmlns:a14="http://schemas.microsoft.com/office/drawing/2010/main" val="0"/>
                      </a:ext>
                    </a:extLst>
                  </a:blip>
                  <a:stretch>
                    <a:fillRect/>
                  </a:stretch>
                </pic:blipFill>
                <pic:spPr>
                  <a:xfrm>
                    <a:off x="0" y="0"/>
                    <a:ext cx="1438275" cy="318135"/>
                  </a:xfrm>
                  <a:prstGeom prst="rect">
                    <a:avLst/>
                  </a:prstGeom>
                </pic:spPr>
              </pic:pic>
            </a:graphicData>
          </a:graphic>
        </wp:anchor>
      </w:drawing>
    </w:r>
  </w:p>
  <w:p w14:paraId="20564992" w14:textId="2ACA93D5" w:rsidR="008C56E7" w:rsidRDefault="008C56E7">
    <w:pPr>
      <w:pStyle w:val="Glava"/>
    </w:pPr>
  </w:p>
  <w:p w14:paraId="13599A55" w14:textId="5CF08761" w:rsidR="008C56E7" w:rsidRDefault="008C56E7">
    <w:pPr>
      <w:pStyle w:val="Glava"/>
    </w:pPr>
  </w:p>
  <w:p w14:paraId="71515EB4" w14:textId="75F3B4AB" w:rsidR="008C56E7" w:rsidRDefault="008C56E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342"/>
    <w:multiLevelType w:val="multilevel"/>
    <w:tmpl w:val="1ACEA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07C5A"/>
    <w:multiLevelType w:val="multilevel"/>
    <w:tmpl w:val="92AE9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F2734"/>
    <w:multiLevelType w:val="multilevel"/>
    <w:tmpl w:val="44922A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A7D2ED3"/>
    <w:multiLevelType w:val="hybridMultilevel"/>
    <w:tmpl w:val="210E68F2"/>
    <w:lvl w:ilvl="0" w:tplc="56AC8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795A70"/>
    <w:multiLevelType w:val="hybridMultilevel"/>
    <w:tmpl w:val="62EA1E50"/>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715EB"/>
    <w:multiLevelType w:val="multilevel"/>
    <w:tmpl w:val="3CA4A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12" w15:restartNumberingAfterBreak="0">
    <w:nsid w:val="386D5C77"/>
    <w:multiLevelType w:val="hybridMultilevel"/>
    <w:tmpl w:val="F38285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BE0732"/>
    <w:multiLevelType w:val="hybridMultilevel"/>
    <w:tmpl w:val="7E029A7C"/>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44496"/>
    <w:multiLevelType w:val="hybridMultilevel"/>
    <w:tmpl w:val="0DC82344"/>
    <w:lvl w:ilvl="0" w:tplc="DDB029C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11B61"/>
    <w:multiLevelType w:val="hybridMultilevel"/>
    <w:tmpl w:val="F38285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F47367"/>
    <w:multiLevelType w:val="singleLevel"/>
    <w:tmpl w:val="B4E8C9F0"/>
    <w:name w:val="Tiret 0"/>
    <w:lvl w:ilvl="0">
      <w:start w:val="1"/>
      <w:numFmt w:val="bullet"/>
      <w:pStyle w:val="Tiret1"/>
      <w:lvlText w:val="–"/>
      <w:lvlJc w:val="left"/>
      <w:pPr>
        <w:tabs>
          <w:tab w:val="num" w:pos="1417"/>
        </w:tabs>
        <w:ind w:left="1417" w:hanging="567"/>
      </w:pPr>
    </w:lvl>
  </w:abstractNum>
  <w:abstractNum w:abstractNumId="20" w15:restartNumberingAfterBreak="0">
    <w:nsid w:val="549521DD"/>
    <w:multiLevelType w:val="hybridMultilevel"/>
    <w:tmpl w:val="AC1AD0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4C54B8D"/>
    <w:multiLevelType w:val="hybridMultilevel"/>
    <w:tmpl w:val="83688C9E"/>
    <w:lvl w:ilvl="0" w:tplc="B0B0E89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A22A7"/>
    <w:multiLevelType w:val="multilevel"/>
    <w:tmpl w:val="2AFA0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A1B67"/>
    <w:multiLevelType w:val="hybridMultilevel"/>
    <w:tmpl w:val="55342C8E"/>
    <w:lvl w:ilvl="0" w:tplc="BCB619B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9"/>
  </w:num>
  <w:num w:numId="3">
    <w:abstractNumId w:val="23"/>
  </w:num>
  <w:num w:numId="4">
    <w:abstractNumId w:val="3"/>
  </w:num>
  <w:num w:numId="5">
    <w:abstractNumId w:val="10"/>
  </w:num>
  <w:num w:numId="6">
    <w:abstractNumId w:val="6"/>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27"/>
  </w:num>
  <w:num w:numId="10">
    <w:abstractNumId w:val="1"/>
  </w:num>
  <w:num w:numId="11">
    <w:abstractNumId w:val="9"/>
  </w:num>
  <w:num w:numId="12">
    <w:abstractNumId w:val="7"/>
  </w:num>
  <w:num w:numId="13">
    <w:abstractNumId w:val="16"/>
  </w:num>
  <w:num w:numId="14">
    <w:abstractNumId w:val="2"/>
  </w:num>
  <w:num w:numId="15">
    <w:abstractNumId w:val="18"/>
  </w:num>
  <w:num w:numId="16">
    <w:abstractNumId w:val="26"/>
  </w:num>
  <w:num w:numId="17">
    <w:abstractNumId w:val="25"/>
  </w:num>
  <w:num w:numId="18">
    <w:abstractNumId w:val="5"/>
  </w:num>
  <w:num w:numId="19">
    <w:abstractNumId w:val="22"/>
  </w:num>
  <w:num w:numId="20">
    <w:abstractNumId w:val="17"/>
  </w:num>
  <w:num w:numId="21">
    <w:abstractNumId w:val="13"/>
  </w:num>
  <w:num w:numId="22">
    <w:abstractNumId w:val="0"/>
  </w:num>
  <w:num w:numId="23">
    <w:abstractNumId w:val="21"/>
  </w:num>
  <w:num w:numId="24">
    <w:abstractNumId w:val="8"/>
  </w:num>
  <w:num w:numId="25">
    <w:abstractNumId w:val="15"/>
  </w:num>
  <w:num w:numId="26">
    <w:abstractNumId w:val="24"/>
  </w:num>
  <w:num w:numId="27">
    <w:abstractNumId w:val="1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82D82"/>
    <w:rsid w:val="00002D05"/>
    <w:rsid w:val="00004234"/>
    <w:rsid w:val="00006D4C"/>
    <w:rsid w:val="00013240"/>
    <w:rsid w:val="00013576"/>
    <w:rsid w:val="000150F7"/>
    <w:rsid w:val="00015327"/>
    <w:rsid w:val="0002005A"/>
    <w:rsid w:val="0002278E"/>
    <w:rsid w:val="000271D1"/>
    <w:rsid w:val="00032B74"/>
    <w:rsid w:val="00035E4D"/>
    <w:rsid w:val="00036BA2"/>
    <w:rsid w:val="00044AEE"/>
    <w:rsid w:val="00050368"/>
    <w:rsid w:val="00053767"/>
    <w:rsid w:val="00055186"/>
    <w:rsid w:val="00056E98"/>
    <w:rsid w:val="00060A08"/>
    <w:rsid w:val="0006574C"/>
    <w:rsid w:val="00083759"/>
    <w:rsid w:val="00085ED2"/>
    <w:rsid w:val="00094869"/>
    <w:rsid w:val="00095B7A"/>
    <w:rsid w:val="000A2D04"/>
    <w:rsid w:val="000B10E3"/>
    <w:rsid w:val="000B32FF"/>
    <w:rsid w:val="000B3A3A"/>
    <w:rsid w:val="000B6A17"/>
    <w:rsid w:val="000B6CF3"/>
    <w:rsid w:val="000B722E"/>
    <w:rsid w:val="000C4878"/>
    <w:rsid w:val="000D3399"/>
    <w:rsid w:val="000D5C78"/>
    <w:rsid w:val="000E04B1"/>
    <w:rsid w:val="000E04BF"/>
    <w:rsid w:val="000E0D24"/>
    <w:rsid w:val="000E63F0"/>
    <w:rsid w:val="000E73AF"/>
    <w:rsid w:val="000E77C9"/>
    <w:rsid w:val="000F4BA5"/>
    <w:rsid w:val="000F5E01"/>
    <w:rsid w:val="000F650C"/>
    <w:rsid w:val="00101A93"/>
    <w:rsid w:val="0010630C"/>
    <w:rsid w:val="0010760E"/>
    <w:rsid w:val="00111D73"/>
    <w:rsid w:val="00112E39"/>
    <w:rsid w:val="001265DD"/>
    <w:rsid w:val="00131EFF"/>
    <w:rsid w:val="00135E1C"/>
    <w:rsid w:val="00135E57"/>
    <w:rsid w:val="001373FE"/>
    <w:rsid w:val="00141527"/>
    <w:rsid w:val="001417E4"/>
    <w:rsid w:val="00141934"/>
    <w:rsid w:val="0014457D"/>
    <w:rsid w:val="001466C3"/>
    <w:rsid w:val="001514ED"/>
    <w:rsid w:val="00161967"/>
    <w:rsid w:val="00170C23"/>
    <w:rsid w:val="00170C53"/>
    <w:rsid w:val="001745D3"/>
    <w:rsid w:val="00176F60"/>
    <w:rsid w:val="00182F8E"/>
    <w:rsid w:val="001848F9"/>
    <w:rsid w:val="001A1080"/>
    <w:rsid w:val="001A2ED4"/>
    <w:rsid w:val="001A6A45"/>
    <w:rsid w:val="001B462A"/>
    <w:rsid w:val="001B4990"/>
    <w:rsid w:val="001D11AE"/>
    <w:rsid w:val="001D55C4"/>
    <w:rsid w:val="001E6C26"/>
    <w:rsid w:val="001E7F15"/>
    <w:rsid w:val="001F02CD"/>
    <w:rsid w:val="001F1D2A"/>
    <w:rsid w:val="001F2546"/>
    <w:rsid w:val="0020428F"/>
    <w:rsid w:val="002077F2"/>
    <w:rsid w:val="0022060C"/>
    <w:rsid w:val="002213FA"/>
    <w:rsid w:val="00221C0B"/>
    <w:rsid w:val="00223B16"/>
    <w:rsid w:val="002306A8"/>
    <w:rsid w:val="00230A29"/>
    <w:rsid w:val="00230EA2"/>
    <w:rsid w:val="00232B20"/>
    <w:rsid w:val="00232DA3"/>
    <w:rsid w:val="00233AD5"/>
    <w:rsid w:val="00243541"/>
    <w:rsid w:val="002435FF"/>
    <w:rsid w:val="00253281"/>
    <w:rsid w:val="00257ECD"/>
    <w:rsid w:val="00260CE4"/>
    <w:rsid w:val="00261871"/>
    <w:rsid w:val="00264188"/>
    <w:rsid w:val="00265A58"/>
    <w:rsid w:val="00265F47"/>
    <w:rsid w:val="002805AC"/>
    <w:rsid w:val="002822CA"/>
    <w:rsid w:val="00282D82"/>
    <w:rsid w:val="0029221D"/>
    <w:rsid w:val="00297B66"/>
    <w:rsid w:val="002A0E71"/>
    <w:rsid w:val="002A3E3D"/>
    <w:rsid w:val="002D4C3E"/>
    <w:rsid w:val="002F24D3"/>
    <w:rsid w:val="002F60B9"/>
    <w:rsid w:val="002F6291"/>
    <w:rsid w:val="00301074"/>
    <w:rsid w:val="003014E2"/>
    <w:rsid w:val="00307334"/>
    <w:rsid w:val="00307FCC"/>
    <w:rsid w:val="003358EA"/>
    <w:rsid w:val="0033693A"/>
    <w:rsid w:val="003416B1"/>
    <w:rsid w:val="00344CEB"/>
    <w:rsid w:val="00351AD2"/>
    <w:rsid w:val="00352E6A"/>
    <w:rsid w:val="003547FD"/>
    <w:rsid w:val="00362527"/>
    <w:rsid w:val="00366B2A"/>
    <w:rsid w:val="00366F0E"/>
    <w:rsid w:val="00376A7C"/>
    <w:rsid w:val="00381E20"/>
    <w:rsid w:val="00392094"/>
    <w:rsid w:val="003A41E5"/>
    <w:rsid w:val="003A4D34"/>
    <w:rsid w:val="003A6AF2"/>
    <w:rsid w:val="003B054F"/>
    <w:rsid w:val="003B1A52"/>
    <w:rsid w:val="003B61D4"/>
    <w:rsid w:val="003C180E"/>
    <w:rsid w:val="003C3535"/>
    <w:rsid w:val="003C5069"/>
    <w:rsid w:val="003D3271"/>
    <w:rsid w:val="003E6DF4"/>
    <w:rsid w:val="003F4E56"/>
    <w:rsid w:val="00401C75"/>
    <w:rsid w:val="004075CA"/>
    <w:rsid w:val="0041278F"/>
    <w:rsid w:val="004135EE"/>
    <w:rsid w:val="00424A5D"/>
    <w:rsid w:val="00425628"/>
    <w:rsid w:val="004345A8"/>
    <w:rsid w:val="00444B62"/>
    <w:rsid w:val="0044501B"/>
    <w:rsid w:val="00456308"/>
    <w:rsid w:val="0046066C"/>
    <w:rsid w:val="004616FB"/>
    <w:rsid w:val="004618F9"/>
    <w:rsid w:val="0046365C"/>
    <w:rsid w:val="0046517D"/>
    <w:rsid w:val="00475284"/>
    <w:rsid w:val="00475E99"/>
    <w:rsid w:val="0047715C"/>
    <w:rsid w:val="00477F68"/>
    <w:rsid w:val="004801F5"/>
    <w:rsid w:val="004833AC"/>
    <w:rsid w:val="0049244E"/>
    <w:rsid w:val="004968E7"/>
    <w:rsid w:val="004A50EE"/>
    <w:rsid w:val="004A72A3"/>
    <w:rsid w:val="004B748C"/>
    <w:rsid w:val="004C204E"/>
    <w:rsid w:val="004C21C5"/>
    <w:rsid w:val="004C227B"/>
    <w:rsid w:val="004C7EDB"/>
    <w:rsid w:val="004D03A5"/>
    <w:rsid w:val="004E55F1"/>
    <w:rsid w:val="004F1214"/>
    <w:rsid w:val="004F3E9B"/>
    <w:rsid w:val="004F4AAA"/>
    <w:rsid w:val="00527C7E"/>
    <w:rsid w:val="005314F8"/>
    <w:rsid w:val="00533724"/>
    <w:rsid w:val="00535FB2"/>
    <w:rsid w:val="00541ECA"/>
    <w:rsid w:val="0054698F"/>
    <w:rsid w:val="00546EA1"/>
    <w:rsid w:val="00550112"/>
    <w:rsid w:val="00551BCA"/>
    <w:rsid w:val="005719DB"/>
    <w:rsid w:val="005721C6"/>
    <w:rsid w:val="0057675C"/>
    <w:rsid w:val="00592073"/>
    <w:rsid w:val="005960B1"/>
    <w:rsid w:val="005A3B83"/>
    <w:rsid w:val="005A5440"/>
    <w:rsid w:val="005B169F"/>
    <w:rsid w:val="005B74CA"/>
    <w:rsid w:val="005D0571"/>
    <w:rsid w:val="005D1F8D"/>
    <w:rsid w:val="005D4656"/>
    <w:rsid w:val="005D4A00"/>
    <w:rsid w:val="005E2087"/>
    <w:rsid w:val="005E23AB"/>
    <w:rsid w:val="005E2A0E"/>
    <w:rsid w:val="005E5A8A"/>
    <w:rsid w:val="005E5ABD"/>
    <w:rsid w:val="005E7CE6"/>
    <w:rsid w:val="005F2AD1"/>
    <w:rsid w:val="005F6199"/>
    <w:rsid w:val="0060429D"/>
    <w:rsid w:val="0061045A"/>
    <w:rsid w:val="006164D1"/>
    <w:rsid w:val="006242A3"/>
    <w:rsid w:val="00626A18"/>
    <w:rsid w:val="006307F5"/>
    <w:rsid w:val="00635411"/>
    <w:rsid w:val="00636185"/>
    <w:rsid w:val="00637362"/>
    <w:rsid w:val="00650EDF"/>
    <w:rsid w:val="006541BC"/>
    <w:rsid w:val="00655FA8"/>
    <w:rsid w:val="006617BF"/>
    <w:rsid w:val="00666CE6"/>
    <w:rsid w:val="00667B18"/>
    <w:rsid w:val="00670D89"/>
    <w:rsid w:val="0067270A"/>
    <w:rsid w:val="00673055"/>
    <w:rsid w:val="00675C44"/>
    <w:rsid w:val="006768CC"/>
    <w:rsid w:val="0068272F"/>
    <w:rsid w:val="0068303F"/>
    <w:rsid w:val="006900B9"/>
    <w:rsid w:val="006A0B95"/>
    <w:rsid w:val="006B39F1"/>
    <w:rsid w:val="006B6573"/>
    <w:rsid w:val="006B7416"/>
    <w:rsid w:val="006B7AF8"/>
    <w:rsid w:val="006C211F"/>
    <w:rsid w:val="006D6D80"/>
    <w:rsid w:val="006E1FBF"/>
    <w:rsid w:val="006E506C"/>
    <w:rsid w:val="006E6FE9"/>
    <w:rsid w:val="00706198"/>
    <w:rsid w:val="007126D4"/>
    <w:rsid w:val="00721294"/>
    <w:rsid w:val="00724977"/>
    <w:rsid w:val="00724E19"/>
    <w:rsid w:val="007274DC"/>
    <w:rsid w:val="00735A77"/>
    <w:rsid w:val="007374A7"/>
    <w:rsid w:val="0075578B"/>
    <w:rsid w:val="00756FEE"/>
    <w:rsid w:val="00760655"/>
    <w:rsid w:val="0076119B"/>
    <w:rsid w:val="00765D0F"/>
    <w:rsid w:val="00782FFE"/>
    <w:rsid w:val="0078516B"/>
    <w:rsid w:val="00793DCC"/>
    <w:rsid w:val="007A0904"/>
    <w:rsid w:val="007A5966"/>
    <w:rsid w:val="007A7480"/>
    <w:rsid w:val="007A7E21"/>
    <w:rsid w:val="007B001A"/>
    <w:rsid w:val="007B476B"/>
    <w:rsid w:val="007B5E65"/>
    <w:rsid w:val="007B600C"/>
    <w:rsid w:val="007D77D8"/>
    <w:rsid w:val="007E10FA"/>
    <w:rsid w:val="007E13CE"/>
    <w:rsid w:val="007E3E7A"/>
    <w:rsid w:val="007E7193"/>
    <w:rsid w:val="007F2022"/>
    <w:rsid w:val="007F2AC9"/>
    <w:rsid w:val="007F551F"/>
    <w:rsid w:val="007F6225"/>
    <w:rsid w:val="00803763"/>
    <w:rsid w:val="00805C65"/>
    <w:rsid w:val="008226E4"/>
    <w:rsid w:val="0084514B"/>
    <w:rsid w:val="00847A67"/>
    <w:rsid w:val="008509B3"/>
    <w:rsid w:val="0086710E"/>
    <w:rsid w:val="00871302"/>
    <w:rsid w:val="00872602"/>
    <w:rsid w:val="008735BA"/>
    <w:rsid w:val="008822D5"/>
    <w:rsid w:val="008827C3"/>
    <w:rsid w:val="00883118"/>
    <w:rsid w:val="008843B3"/>
    <w:rsid w:val="008855D2"/>
    <w:rsid w:val="00887D1D"/>
    <w:rsid w:val="008921B9"/>
    <w:rsid w:val="008A4F3B"/>
    <w:rsid w:val="008B0BE5"/>
    <w:rsid w:val="008C56E7"/>
    <w:rsid w:val="008D25F8"/>
    <w:rsid w:val="008D46C1"/>
    <w:rsid w:val="008D4F5E"/>
    <w:rsid w:val="008E1BDA"/>
    <w:rsid w:val="008E4AAE"/>
    <w:rsid w:val="008E560C"/>
    <w:rsid w:val="008F1968"/>
    <w:rsid w:val="008F1F95"/>
    <w:rsid w:val="00907ADD"/>
    <w:rsid w:val="009171E7"/>
    <w:rsid w:val="00921ED9"/>
    <w:rsid w:val="009242E3"/>
    <w:rsid w:val="00927EC5"/>
    <w:rsid w:val="00930783"/>
    <w:rsid w:val="00935DE7"/>
    <w:rsid w:val="009552E5"/>
    <w:rsid w:val="00964BFC"/>
    <w:rsid w:val="00972FD1"/>
    <w:rsid w:val="0097337E"/>
    <w:rsid w:val="0097419C"/>
    <w:rsid w:val="009A0862"/>
    <w:rsid w:val="009A4244"/>
    <w:rsid w:val="009B2C61"/>
    <w:rsid w:val="009B5342"/>
    <w:rsid w:val="009C0B7F"/>
    <w:rsid w:val="009C5442"/>
    <w:rsid w:val="009C6037"/>
    <w:rsid w:val="009D2702"/>
    <w:rsid w:val="009E17CB"/>
    <w:rsid w:val="009F184E"/>
    <w:rsid w:val="00A00B92"/>
    <w:rsid w:val="00A03B18"/>
    <w:rsid w:val="00A137AC"/>
    <w:rsid w:val="00A2063D"/>
    <w:rsid w:val="00A2124C"/>
    <w:rsid w:val="00A250E7"/>
    <w:rsid w:val="00A34B41"/>
    <w:rsid w:val="00A37A47"/>
    <w:rsid w:val="00A41925"/>
    <w:rsid w:val="00A43FA3"/>
    <w:rsid w:val="00A44713"/>
    <w:rsid w:val="00A4789B"/>
    <w:rsid w:val="00A50987"/>
    <w:rsid w:val="00A6073D"/>
    <w:rsid w:val="00A66B5A"/>
    <w:rsid w:val="00A74D04"/>
    <w:rsid w:val="00A77814"/>
    <w:rsid w:val="00A806AD"/>
    <w:rsid w:val="00A83091"/>
    <w:rsid w:val="00A85A02"/>
    <w:rsid w:val="00A9271F"/>
    <w:rsid w:val="00AA24A2"/>
    <w:rsid w:val="00AA7C2C"/>
    <w:rsid w:val="00AB6613"/>
    <w:rsid w:val="00AC0620"/>
    <w:rsid w:val="00AD2020"/>
    <w:rsid w:val="00AD6D17"/>
    <w:rsid w:val="00AD6F01"/>
    <w:rsid w:val="00AE1BB7"/>
    <w:rsid w:val="00AE2B81"/>
    <w:rsid w:val="00AF001B"/>
    <w:rsid w:val="00AF1C60"/>
    <w:rsid w:val="00B009C8"/>
    <w:rsid w:val="00B131F4"/>
    <w:rsid w:val="00B14A99"/>
    <w:rsid w:val="00B1563E"/>
    <w:rsid w:val="00B25159"/>
    <w:rsid w:val="00B34853"/>
    <w:rsid w:val="00B465DF"/>
    <w:rsid w:val="00B57723"/>
    <w:rsid w:val="00B63C1E"/>
    <w:rsid w:val="00B67C88"/>
    <w:rsid w:val="00B7205B"/>
    <w:rsid w:val="00B800E4"/>
    <w:rsid w:val="00B82116"/>
    <w:rsid w:val="00B9144C"/>
    <w:rsid w:val="00BA6035"/>
    <w:rsid w:val="00BA6C46"/>
    <w:rsid w:val="00BC2618"/>
    <w:rsid w:val="00BC307F"/>
    <w:rsid w:val="00BC6B2D"/>
    <w:rsid w:val="00BC6C98"/>
    <w:rsid w:val="00BD01B3"/>
    <w:rsid w:val="00BD268C"/>
    <w:rsid w:val="00BD32E6"/>
    <w:rsid w:val="00BE1A2A"/>
    <w:rsid w:val="00BE78FD"/>
    <w:rsid w:val="00BF4F63"/>
    <w:rsid w:val="00C0010D"/>
    <w:rsid w:val="00C00600"/>
    <w:rsid w:val="00C03403"/>
    <w:rsid w:val="00C07D9F"/>
    <w:rsid w:val="00C11DAB"/>
    <w:rsid w:val="00C12710"/>
    <w:rsid w:val="00C4569D"/>
    <w:rsid w:val="00C5174D"/>
    <w:rsid w:val="00C55760"/>
    <w:rsid w:val="00C57B41"/>
    <w:rsid w:val="00C712AD"/>
    <w:rsid w:val="00C71C8A"/>
    <w:rsid w:val="00C758D4"/>
    <w:rsid w:val="00C874E7"/>
    <w:rsid w:val="00C91E21"/>
    <w:rsid w:val="00C91FDC"/>
    <w:rsid w:val="00C95147"/>
    <w:rsid w:val="00CA389C"/>
    <w:rsid w:val="00CA5C91"/>
    <w:rsid w:val="00CA637F"/>
    <w:rsid w:val="00CB163A"/>
    <w:rsid w:val="00CB40E2"/>
    <w:rsid w:val="00CC4DF4"/>
    <w:rsid w:val="00CC6911"/>
    <w:rsid w:val="00CD452F"/>
    <w:rsid w:val="00CD4DC5"/>
    <w:rsid w:val="00CE4035"/>
    <w:rsid w:val="00CF0F98"/>
    <w:rsid w:val="00CF1680"/>
    <w:rsid w:val="00CF2895"/>
    <w:rsid w:val="00D004F0"/>
    <w:rsid w:val="00D025ED"/>
    <w:rsid w:val="00D11AD8"/>
    <w:rsid w:val="00D179FB"/>
    <w:rsid w:val="00D2307B"/>
    <w:rsid w:val="00D25EB4"/>
    <w:rsid w:val="00D278CE"/>
    <w:rsid w:val="00D32622"/>
    <w:rsid w:val="00D3280D"/>
    <w:rsid w:val="00D32C86"/>
    <w:rsid w:val="00D45084"/>
    <w:rsid w:val="00D45921"/>
    <w:rsid w:val="00D549BC"/>
    <w:rsid w:val="00D54E12"/>
    <w:rsid w:val="00D56EF1"/>
    <w:rsid w:val="00D67C06"/>
    <w:rsid w:val="00D71CC5"/>
    <w:rsid w:val="00D81711"/>
    <w:rsid w:val="00D81CF9"/>
    <w:rsid w:val="00D843B8"/>
    <w:rsid w:val="00D95462"/>
    <w:rsid w:val="00D9655E"/>
    <w:rsid w:val="00DA18B4"/>
    <w:rsid w:val="00DA414D"/>
    <w:rsid w:val="00DA752D"/>
    <w:rsid w:val="00DB4183"/>
    <w:rsid w:val="00DB57DA"/>
    <w:rsid w:val="00DB7AED"/>
    <w:rsid w:val="00DC0390"/>
    <w:rsid w:val="00DC3B3C"/>
    <w:rsid w:val="00DD3B44"/>
    <w:rsid w:val="00DD6D68"/>
    <w:rsid w:val="00DF0C15"/>
    <w:rsid w:val="00E10B04"/>
    <w:rsid w:val="00E11840"/>
    <w:rsid w:val="00E32DD4"/>
    <w:rsid w:val="00E36A79"/>
    <w:rsid w:val="00E376AD"/>
    <w:rsid w:val="00E4281F"/>
    <w:rsid w:val="00E54557"/>
    <w:rsid w:val="00E61F4C"/>
    <w:rsid w:val="00E63C95"/>
    <w:rsid w:val="00E72CFC"/>
    <w:rsid w:val="00E73058"/>
    <w:rsid w:val="00E76099"/>
    <w:rsid w:val="00E82B83"/>
    <w:rsid w:val="00E83BED"/>
    <w:rsid w:val="00E84305"/>
    <w:rsid w:val="00E93BD1"/>
    <w:rsid w:val="00EA0BF9"/>
    <w:rsid w:val="00EA455D"/>
    <w:rsid w:val="00EA5BC3"/>
    <w:rsid w:val="00EB24E9"/>
    <w:rsid w:val="00EB315C"/>
    <w:rsid w:val="00EC5A35"/>
    <w:rsid w:val="00ED40E9"/>
    <w:rsid w:val="00ED6C60"/>
    <w:rsid w:val="00ED7AA0"/>
    <w:rsid w:val="00EE7859"/>
    <w:rsid w:val="00EF50C8"/>
    <w:rsid w:val="00F02263"/>
    <w:rsid w:val="00F063AA"/>
    <w:rsid w:val="00F06864"/>
    <w:rsid w:val="00F07B7D"/>
    <w:rsid w:val="00F120BF"/>
    <w:rsid w:val="00F1365E"/>
    <w:rsid w:val="00F3092B"/>
    <w:rsid w:val="00F31F3A"/>
    <w:rsid w:val="00F338A1"/>
    <w:rsid w:val="00F41407"/>
    <w:rsid w:val="00F43F3C"/>
    <w:rsid w:val="00F4649D"/>
    <w:rsid w:val="00F56333"/>
    <w:rsid w:val="00F61C9E"/>
    <w:rsid w:val="00F63F54"/>
    <w:rsid w:val="00F66322"/>
    <w:rsid w:val="00F677E5"/>
    <w:rsid w:val="00F67A33"/>
    <w:rsid w:val="00F71C65"/>
    <w:rsid w:val="00F753B0"/>
    <w:rsid w:val="00F77BAC"/>
    <w:rsid w:val="00F8225A"/>
    <w:rsid w:val="00F83FD8"/>
    <w:rsid w:val="00F8415F"/>
    <w:rsid w:val="00F84EE2"/>
    <w:rsid w:val="00F87DFC"/>
    <w:rsid w:val="00F92365"/>
    <w:rsid w:val="00F94E76"/>
    <w:rsid w:val="00FA1C47"/>
    <w:rsid w:val="00FA742C"/>
    <w:rsid w:val="00FB5BFE"/>
    <w:rsid w:val="00FB6A70"/>
    <w:rsid w:val="00FD12F8"/>
    <w:rsid w:val="00FD271A"/>
    <w:rsid w:val="00FD3C4F"/>
    <w:rsid w:val="00FD5DEB"/>
    <w:rsid w:val="00FD7A59"/>
    <w:rsid w:val="00FE4B55"/>
    <w:rsid w:val="00FE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C26F"/>
  <w15:docId w15:val="{78264349-8770-4AFC-93E8-E666159A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2D82"/>
    <w:pPr>
      <w:spacing w:before="120" w:after="120" w:line="240" w:lineRule="auto"/>
      <w:jc w:val="both"/>
    </w:pPr>
    <w:rPr>
      <w:rFonts w:ascii="Times New Roman" w:eastAsia="Times New Roman" w:hAnsi="Times New Roman" w:cs="Times New Roman"/>
      <w:sz w:val="24"/>
      <w:szCs w:val="24"/>
      <w:lang w:eastAsia="de-DE"/>
    </w:rPr>
  </w:style>
  <w:style w:type="paragraph" w:styleId="Naslov1">
    <w:name w:val="heading 1"/>
    <w:basedOn w:val="Navaden"/>
    <w:next w:val="Navaden"/>
    <w:link w:val="Naslov1Znak"/>
    <w:uiPriority w:val="9"/>
    <w:qFormat/>
    <w:rsid w:val="00F338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282D82"/>
    <w:rPr>
      <w:rFonts w:ascii="Times New Roman" w:hAnsi="Times New Roman" w:cs="Times New Roman" w:hint="default"/>
      <w:color w:val="0000FF"/>
      <w:u w:val="single"/>
    </w:rPr>
  </w:style>
  <w:style w:type="character" w:styleId="Krepko">
    <w:name w:val="Strong"/>
    <w:qFormat/>
    <w:rsid w:val="00282D82"/>
    <w:rPr>
      <w:rFonts w:ascii="Times New Roman" w:hAnsi="Times New Roman" w:cs="Times New Roman" w:hint="default"/>
      <w:b/>
      <w:bCs/>
    </w:rPr>
  </w:style>
  <w:style w:type="paragraph" w:styleId="Sprotnaopomba-besedilo">
    <w:name w:val="footnote text"/>
    <w:aliases w:val="Podrozdział,Footnote Text Char1 Char,Footnote Text Char Char Char,Footnote Text Char2 Char Char Char,Footnote Text Char1 Char Char Char Char,Footnote Text Char Char Char Char Char Char,Plonk,Footnote text PFR,fn,o,f,Char"/>
    <w:basedOn w:val="Navaden"/>
    <w:link w:val="Sprotnaopomba-besediloZnak"/>
    <w:uiPriority w:val="99"/>
    <w:unhideWhenUsed/>
    <w:qFormat/>
    <w:rsid w:val="00282D82"/>
    <w:pPr>
      <w:spacing w:before="0" w:after="0"/>
      <w:ind w:left="720" w:hanging="720"/>
    </w:pPr>
    <w:rPr>
      <w:sz w:val="20"/>
      <w:szCs w:val="20"/>
    </w:rPr>
  </w:style>
  <w:style w:type="character" w:customStyle="1" w:styleId="Sprotnaopomba-besediloZnak">
    <w:name w:val="Sprotna opomba - besedilo Znak"/>
    <w:aliases w:val="Podrozdział Znak,Footnote Text Char1 Char Znak,Footnote Text Char Char Char Znak,Footnote Text Char2 Char Char Char Znak,Footnote Text Char1 Char Char Char Char Znak,Footnote Text Char Char Char Char Char Char Znak,fn Znak"/>
    <w:basedOn w:val="Privzetapisavaodstavka"/>
    <w:link w:val="Sprotnaopomba-besedilo"/>
    <w:uiPriority w:val="99"/>
    <w:qFormat/>
    <w:rsid w:val="00282D82"/>
    <w:rPr>
      <w:rFonts w:ascii="Times New Roman" w:eastAsia="Times New Roman" w:hAnsi="Times New Roman" w:cs="Times New Roman"/>
      <w:sz w:val="20"/>
      <w:szCs w:val="20"/>
      <w:lang w:eastAsia="de-DE"/>
    </w:rPr>
  </w:style>
  <w:style w:type="paragraph" w:customStyle="1" w:styleId="Tiret0">
    <w:name w:val="Tiret 0"/>
    <w:basedOn w:val="Navaden"/>
    <w:rsid w:val="00282D82"/>
    <w:pPr>
      <w:numPr>
        <w:numId w:val="1"/>
      </w:numPr>
    </w:pPr>
  </w:style>
  <w:style w:type="paragraph" w:customStyle="1" w:styleId="Tiret1">
    <w:name w:val="Tiret 1"/>
    <w:basedOn w:val="Navaden"/>
    <w:rsid w:val="00282D82"/>
    <w:pPr>
      <w:numPr>
        <w:numId w:val="2"/>
      </w:numPr>
    </w:pPr>
  </w:style>
  <w:style w:type="character" w:styleId="Sprotnaopomba-sklic">
    <w:name w:val="footnote reference"/>
    <w:aliases w:val="Footnote symbol,Footnote reference number,note TESI,BVI fnr,Appel note de bas de p,Nota,Odwołanie przypisu,Footnotes refss,SUPERS,Footnote Reference Superscript,Ref,de nota al pie,-E Fußnotenzeichen,Times 10 Point,E,Char1,E.."/>
    <w:link w:val="FootnotesymbolCarZchn"/>
    <w:uiPriority w:val="99"/>
    <w:unhideWhenUsed/>
    <w:qFormat/>
    <w:rsid w:val="00282D82"/>
    <w:rPr>
      <w:rFonts w:ascii="Times New Roman" w:hAnsi="Times New Roman" w:cs="Times New Roman" w:hint="default"/>
      <w:vertAlign w:val="superscript"/>
    </w:rPr>
  </w:style>
  <w:style w:type="paragraph" w:styleId="Glava">
    <w:name w:val="header"/>
    <w:basedOn w:val="Navaden"/>
    <w:link w:val="GlavaZnak"/>
    <w:uiPriority w:val="99"/>
    <w:unhideWhenUsed/>
    <w:rsid w:val="00424A5D"/>
    <w:pPr>
      <w:tabs>
        <w:tab w:val="center" w:pos="4513"/>
        <w:tab w:val="right" w:pos="9026"/>
      </w:tabs>
      <w:spacing w:before="0" w:after="0"/>
    </w:pPr>
  </w:style>
  <w:style w:type="character" w:customStyle="1" w:styleId="GlavaZnak">
    <w:name w:val="Glava Znak"/>
    <w:basedOn w:val="Privzetapisavaodstavka"/>
    <w:link w:val="Glava"/>
    <w:uiPriority w:val="99"/>
    <w:rsid w:val="00424A5D"/>
    <w:rPr>
      <w:rFonts w:ascii="Times New Roman" w:eastAsia="Times New Roman" w:hAnsi="Times New Roman" w:cs="Times New Roman"/>
      <w:sz w:val="24"/>
      <w:szCs w:val="24"/>
      <w:lang w:eastAsia="de-DE"/>
    </w:rPr>
  </w:style>
  <w:style w:type="paragraph" w:styleId="Noga">
    <w:name w:val="footer"/>
    <w:basedOn w:val="Navaden"/>
    <w:link w:val="NogaZnak"/>
    <w:uiPriority w:val="99"/>
    <w:unhideWhenUsed/>
    <w:rsid w:val="00424A5D"/>
    <w:pPr>
      <w:tabs>
        <w:tab w:val="center" w:pos="4513"/>
        <w:tab w:val="right" w:pos="9026"/>
      </w:tabs>
      <w:spacing w:before="0" w:after="0"/>
    </w:pPr>
  </w:style>
  <w:style w:type="character" w:customStyle="1" w:styleId="NogaZnak">
    <w:name w:val="Noga Znak"/>
    <w:basedOn w:val="Privzetapisavaodstavka"/>
    <w:link w:val="Noga"/>
    <w:uiPriority w:val="99"/>
    <w:rsid w:val="00424A5D"/>
    <w:rPr>
      <w:rFonts w:ascii="Times New Roman" w:eastAsia="Times New Roman" w:hAnsi="Times New Roman" w:cs="Times New Roman"/>
      <w:sz w:val="24"/>
      <w:szCs w:val="24"/>
      <w:lang w:eastAsia="de-DE"/>
    </w:rPr>
  </w:style>
  <w:style w:type="paragraph" w:styleId="Besedilooblaka">
    <w:name w:val="Balloon Text"/>
    <w:basedOn w:val="Navaden"/>
    <w:link w:val="BesedilooblakaZnak"/>
    <w:uiPriority w:val="99"/>
    <w:semiHidden/>
    <w:unhideWhenUsed/>
    <w:rsid w:val="00424A5D"/>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4A5D"/>
    <w:rPr>
      <w:rFonts w:ascii="Tahoma" w:eastAsia="Times New Roman" w:hAnsi="Tahoma" w:cs="Tahoma"/>
      <w:sz w:val="16"/>
      <w:szCs w:val="16"/>
      <w:lang w:eastAsia="de-DE"/>
    </w:rPr>
  </w:style>
  <w:style w:type="paragraph" w:customStyle="1" w:styleId="ZCom">
    <w:name w:val="Z_Com"/>
    <w:basedOn w:val="Navaden"/>
    <w:next w:val="ZDGName"/>
    <w:uiPriority w:val="99"/>
    <w:rsid w:val="00424A5D"/>
    <w:pPr>
      <w:widowControl w:val="0"/>
      <w:autoSpaceDE w:val="0"/>
      <w:autoSpaceDN w:val="0"/>
      <w:spacing w:before="0" w:after="0"/>
      <w:ind w:right="85"/>
    </w:pPr>
    <w:rPr>
      <w:rFonts w:ascii="Arial" w:hAnsi="Arial" w:cs="Arial"/>
      <w:lang w:eastAsia="en-GB"/>
    </w:rPr>
  </w:style>
  <w:style w:type="paragraph" w:customStyle="1" w:styleId="ZDGName">
    <w:name w:val="Z_DGName"/>
    <w:basedOn w:val="Navaden"/>
    <w:uiPriority w:val="99"/>
    <w:rsid w:val="00424A5D"/>
    <w:pPr>
      <w:widowControl w:val="0"/>
      <w:autoSpaceDE w:val="0"/>
      <w:autoSpaceDN w:val="0"/>
      <w:spacing w:before="0" w:after="0"/>
      <w:ind w:right="85"/>
      <w:jc w:val="left"/>
    </w:pPr>
    <w:rPr>
      <w:rFonts w:ascii="Arial" w:hAnsi="Arial" w:cs="Arial"/>
      <w:sz w:val="16"/>
      <w:szCs w:val="16"/>
      <w:lang w:eastAsia="en-GB"/>
    </w:rPr>
  </w:style>
  <w:style w:type="paragraph" w:styleId="Datum">
    <w:name w:val="Date"/>
    <w:basedOn w:val="Navaden"/>
    <w:next w:val="References"/>
    <w:link w:val="DatumZnak"/>
    <w:rsid w:val="00424A5D"/>
    <w:pPr>
      <w:spacing w:before="0" w:after="0"/>
      <w:ind w:left="5103" w:right="-567"/>
      <w:jc w:val="left"/>
    </w:pPr>
    <w:rPr>
      <w:szCs w:val="20"/>
      <w:lang w:eastAsia="en-US"/>
    </w:rPr>
  </w:style>
  <w:style w:type="character" w:customStyle="1" w:styleId="DatumZnak">
    <w:name w:val="Datum Znak"/>
    <w:basedOn w:val="Privzetapisavaodstavka"/>
    <w:link w:val="Datum"/>
    <w:rsid w:val="00424A5D"/>
    <w:rPr>
      <w:rFonts w:ascii="Times New Roman" w:eastAsia="Times New Roman" w:hAnsi="Times New Roman" w:cs="Times New Roman"/>
      <w:sz w:val="24"/>
      <w:szCs w:val="20"/>
    </w:rPr>
  </w:style>
  <w:style w:type="paragraph" w:customStyle="1" w:styleId="References">
    <w:name w:val="References"/>
    <w:basedOn w:val="Navaden"/>
    <w:next w:val="Navaden"/>
    <w:rsid w:val="00424A5D"/>
    <w:pPr>
      <w:spacing w:before="0" w:after="240"/>
      <w:ind w:left="5103"/>
      <w:jc w:val="left"/>
    </w:pPr>
    <w:rPr>
      <w:sz w:val="20"/>
      <w:szCs w:val="20"/>
      <w:lang w:eastAsia="en-US"/>
    </w:rPr>
  </w:style>
  <w:style w:type="character" w:customStyle="1" w:styleId="En-tte22">
    <w:name w:val="En-tête #2 (2)_"/>
    <w:basedOn w:val="Privzetapisavaodstavka"/>
    <w:link w:val="En-tte220"/>
    <w:rsid w:val="00424A5D"/>
    <w:rPr>
      <w:sz w:val="23"/>
      <w:szCs w:val="23"/>
      <w:shd w:val="clear" w:color="auto" w:fill="FFFFFF"/>
    </w:rPr>
  </w:style>
  <w:style w:type="paragraph" w:customStyle="1" w:styleId="En-tte220">
    <w:name w:val="En-tête #2 (2)"/>
    <w:basedOn w:val="Navaden"/>
    <w:link w:val="En-tte22"/>
    <w:rsid w:val="00424A5D"/>
    <w:pPr>
      <w:widowControl w:val="0"/>
      <w:shd w:val="clear" w:color="auto" w:fill="FFFFFF"/>
      <w:spacing w:before="1080" w:after="180" w:line="0" w:lineRule="atLeast"/>
      <w:ind w:hanging="860"/>
      <w:outlineLvl w:val="1"/>
    </w:pPr>
    <w:rPr>
      <w:rFonts w:asciiTheme="minorHAnsi" w:eastAsiaTheme="minorHAnsi" w:hAnsiTheme="minorHAnsi" w:cstheme="minorBidi"/>
      <w:sz w:val="23"/>
      <w:szCs w:val="23"/>
      <w:lang w:eastAsia="en-US"/>
    </w:rPr>
  </w:style>
  <w:style w:type="character" w:customStyle="1" w:styleId="Corpsdutexte">
    <w:name w:val="Corps du texte_"/>
    <w:basedOn w:val="Privzetapisavaodstavka"/>
    <w:link w:val="Corpsdutexte0"/>
    <w:rsid w:val="008921B9"/>
    <w:rPr>
      <w:sz w:val="23"/>
      <w:szCs w:val="23"/>
      <w:shd w:val="clear" w:color="auto" w:fill="FFFFFF"/>
    </w:rPr>
  </w:style>
  <w:style w:type="paragraph" w:customStyle="1" w:styleId="Corpsdutexte0">
    <w:name w:val="Corps du texte"/>
    <w:basedOn w:val="Navaden"/>
    <w:link w:val="Corpsdutexte"/>
    <w:rsid w:val="008921B9"/>
    <w:pPr>
      <w:widowControl w:val="0"/>
      <w:shd w:val="clear" w:color="auto" w:fill="FFFFFF"/>
      <w:spacing w:before="180" w:after="180" w:line="283" w:lineRule="exact"/>
      <w:ind w:hanging="860"/>
    </w:pPr>
    <w:rPr>
      <w:rFonts w:asciiTheme="minorHAnsi" w:eastAsiaTheme="minorHAnsi" w:hAnsiTheme="minorHAnsi" w:cstheme="minorBidi"/>
      <w:sz w:val="23"/>
      <w:szCs w:val="23"/>
      <w:lang w:eastAsia="en-US"/>
    </w:rPr>
  </w:style>
  <w:style w:type="character" w:customStyle="1" w:styleId="En-tte22NonPetitesmajuscules">
    <w:name w:val="En-tête #2 (2) + Non Petites majuscules"/>
    <w:basedOn w:val="En-tte22"/>
    <w:rsid w:val="0093078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sl"/>
    </w:rPr>
  </w:style>
  <w:style w:type="character" w:customStyle="1" w:styleId="En-tte2">
    <w:name w:val="En-tête #2_"/>
    <w:basedOn w:val="Privzetapisavaodstavka"/>
    <w:link w:val="En-tte20"/>
    <w:rsid w:val="00930783"/>
    <w:rPr>
      <w:sz w:val="23"/>
      <w:szCs w:val="23"/>
      <w:shd w:val="clear" w:color="auto" w:fill="FFFFFF"/>
    </w:rPr>
  </w:style>
  <w:style w:type="paragraph" w:customStyle="1" w:styleId="En-tte20">
    <w:name w:val="En-tête #2"/>
    <w:basedOn w:val="Navaden"/>
    <w:link w:val="En-tte2"/>
    <w:rsid w:val="00930783"/>
    <w:pPr>
      <w:widowControl w:val="0"/>
      <w:shd w:val="clear" w:color="auto" w:fill="FFFFFF"/>
      <w:spacing w:before="0" w:after="300" w:line="0" w:lineRule="atLeast"/>
      <w:outlineLvl w:val="1"/>
    </w:pPr>
    <w:rPr>
      <w:rFonts w:asciiTheme="minorHAnsi" w:eastAsiaTheme="minorHAnsi" w:hAnsiTheme="minorHAnsi" w:cstheme="minorBidi"/>
      <w:sz w:val="23"/>
      <w:szCs w:val="23"/>
      <w:lang w:eastAsia="en-US"/>
    </w:rPr>
  </w:style>
  <w:style w:type="character" w:customStyle="1" w:styleId="CorpsdutexteItalique">
    <w:name w:val="Corps du texte + Italique"/>
    <w:basedOn w:val="Corpsdutexte"/>
    <w:rsid w:val="002A0E7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paragraph" w:styleId="Odstavekseznama">
    <w:name w:val="List Paragraph"/>
    <w:basedOn w:val="Navaden"/>
    <w:uiPriority w:val="34"/>
    <w:qFormat/>
    <w:rsid w:val="002A0E71"/>
    <w:pPr>
      <w:ind w:left="720"/>
      <w:contextualSpacing/>
    </w:pPr>
  </w:style>
  <w:style w:type="paragraph" w:customStyle="1" w:styleId="ManualNumPar1">
    <w:name w:val="Manual NumPar 1"/>
    <w:basedOn w:val="Navaden"/>
    <w:next w:val="Navaden"/>
    <w:rsid w:val="005721C6"/>
    <w:pPr>
      <w:ind w:left="850" w:hanging="850"/>
    </w:pPr>
  </w:style>
  <w:style w:type="character" w:styleId="SledenaHiperpovezava">
    <w:name w:val="FollowedHyperlink"/>
    <w:basedOn w:val="Privzetapisavaodstavka"/>
    <w:uiPriority w:val="99"/>
    <w:semiHidden/>
    <w:unhideWhenUsed/>
    <w:rsid w:val="0067270A"/>
    <w:rPr>
      <w:color w:val="800080" w:themeColor="followedHyperlink"/>
      <w:u w:val="single"/>
    </w:rPr>
  </w:style>
  <w:style w:type="character" w:customStyle="1" w:styleId="Bodytext7Exact">
    <w:name w:val="Body text (7) Exact"/>
    <w:basedOn w:val="Privzetapisavaodstavka"/>
    <w:link w:val="Bodytext7"/>
    <w:locked/>
    <w:rsid w:val="00032B74"/>
    <w:rPr>
      <w:sz w:val="15"/>
      <w:szCs w:val="15"/>
      <w:shd w:val="clear" w:color="auto" w:fill="FFFFFF"/>
    </w:rPr>
  </w:style>
  <w:style w:type="paragraph" w:customStyle="1" w:styleId="Bodytext7">
    <w:name w:val="Body text (7)"/>
    <w:basedOn w:val="Navaden"/>
    <w:link w:val="Bodytext7Exact"/>
    <w:rsid w:val="00032B74"/>
    <w:pPr>
      <w:widowControl w:val="0"/>
      <w:shd w:val="clear" w:color="auto" w:fill="FFFFFF"/>
      <w:spacing w:before="0" w:after="0" w:line="230" w:lineRule="exact"/>
    </w:pPr>
    <w:rPr>
      <w:rFonts w:asciiTheme="minorHAnsi" w:eastAsiaTheme="minorHAnsi" w:hAnsiTheme="minorHAnsi" w:cstheme="minorBidi"/>
      <w:sz w:val="15"/>
      <w:szCs w:val="15"/>
      <w:lang w:eastAsia="en-US"/>
    </w:rPr>
  </w:style>
  <w:style w:type="character" w:customStyle="1" w:styleId="Bodytext4">
    <w:name w:val="Body text (4)_"/>
    <w:basedOn w:val="Privzetapisavaodstavka"/>
    <w:link w:val="Bodytext40"/>
    <w:locked/>
    <w:rsid w:val="00032B74"/>
    <w:rPr>
      <w:b/>
      <w:bCs/>
      <w:shd w:val="clear" w:color="auto" w:fill="FFFFFF"/>
    </w:rPr>
  </w:style>
  <w:style w:type="paragraph" w:customStyle="1" w:styleId="Bodytext40">
    <w:name w:val="Body text (4)"/>
    <w:basedOn w:val="Navaden"/>
    <w:link w:val="Bodytext4"/>
    <w:rsid w:val="00032B74"/>
    <w:pPr>
      <w:widowControl w:val="0"/>
      <w:shd w:val="clear" w:color="auto" w:fill="FFFFFF"/>
      <w:spacing w:before="1440" w:after="0" w:line="547" w:lineRule="exact"/>
      <w:ind w:hanging="840"/>
      <w:jc w:val="center"/>
    </w:pPr>
    <w:rPr>
      <w:rFonts w:asciiTheme="minorHAnsi" w:eastAsiaTheme="minorHAnsi" w:hAnsiTheme="minorHAnsi" w:cstheme="minorBidi"/>
      <w:b/>
      <w:bCs/>
      <w:sz w:val="22"/>
      <w:szCs w:val="22"/>
      <w:lang w:eastAsia="en-US"/>
    </w:rPr>
  </w:style>
  <w:style w:type="character" w:customStyle="1" w:styleId="Heading2">
    <w:name w:val="Heading #2_"/>
    <w:basedOn w:val="Privzetapisavaodstavka"/>
    <w:link w:val="Heading20"/>
    <w:locked/>
    <w:rsid w:val="00032B74"/>
    <w:rPr>
      <w:b/>
      <w:bCs/>
      <w:shd w:val="clear" w:color="auto" w:fill="FFFFFF"/>
    </w:rPr>
  </w:style>
  <w:style w:type="paragraph" w:customStyle="1" w:styleId="Heading20">
    <w:name w:val="Heading #2"/>
    <w:basedOn w:val="Navaden"/>
    <w:link w:val="Heading2"/>
    <w:rsid w:val="00032B74"/>
    <w:pPr>
      <w:widowControl w:val="0"/>
      <w:shd w:val="clear" w:color="auto" w:fill="FFFFFF"/>
      <w:spacing w:before="240" w:after="0" w:line="266" w:lineRule="exact"/>
      <w:ind w:hanging="880"/>
      <w:jc w:val="center"/>
      <w:outlineLvl w:val="1"/>
    </w:pPr>
    <w:rPr>
      <w:rFonts w:asciiTheme="minorHAnsi" w:eastAsiaTheme="minorHAnsi" w:hAnsiTheme="minorHAnsi" w:cstheme="minorBidi"/>
      <w:b/>
      <w:bCs/>
      <w:sz w:val="22"/>
      <w:szCs w:val="22"/>
      <w:lang w:eastAsia="en-US"/>
    </w:rPr>
  </w:style>
  <w:style w:type="character" w:customStyle="1" w:styleId="Bodytext10">
    <w:name w:val="Body text (10)_"/>
    <w:basedOn w:val="Privzetapisavaodstavka"/>
    <w:link w:val="Bodytext100"/>
    <w:locked/>
    <w:rsid w:val="00032B74"/>
    <w:rPr>
      <w:b/>
      <w:bCs/>
      <w:sz w:val="28"/>
      <w:szCs w:val="28"/>
      <w:shd w:val="clear" w:color="auto" w:fill="FFFFFF"/>
    </w:rPr>
  </w:style>
  <w:style w:type="paragraph" w:customStyle="1" w:styleId="Bodytext100">
    <w:name w:val="Body text (10)"/>
    <w:basedOn w:val="Navaden"/>
    <w:link w:val="Bodytext10"/>
    <w:rsid w:val="00032B74"/>
    <w:pPr>
      <w:widowControl w:val="0"/>
      <w:shd w:val="clear" w:color="auto" w:fill="FFFFFF"/>
      <w:spacing w:before="0" w:after="0" w:line="310" w:lineRule="exact"/>
      <w:jc w:val="center"/>
    </w:pPr>
    <w:rPr>
      <w:rFonts w:asciiTheme="minorHAnsi" w:eastAsiaTheme="minorHAnsi" w:hAnsiTheme="minorHAnsi" w:cstheme="minorBidi"/>
      <w:b/>
      <w:bCs/>
      <w:sz w:val="28"/>
      <w:szCs w:val="28"/>
      <w:lang w:eastAsia="en-US"/>
    </w:rPr>
  </w:style>
  <w:style w:type="character" w:customStyle="1" w:styleId="Tablecaption2">
    <w:name w:val="Table caption (2)_"/>
    <w:basedOn w:val="Privzetapisavaodstavka"/>
    <w:link w:val="Tablecaption20"/>
    <w:locked/>
    <w:rsid w:val="00032B74"/>
    <w:rPr>
      <w:shd w:val="clear" w:color="auto" w:fill="FFFFFF"/>
    </w:rPr>
  </w:style>
  <w:style w:type="paragraph" w:customStyle="1" w:styleId="Tablecaption20">
    <w:name w:val="Table caption (2)"/>
    <w:basedOn w:val="Navaden"/>
    <w:link w:val="Tablecaption2"/>
    <w:rsid w:val="00032B74"/>
    <w:pPr>
      <w:widowControl w:val="0"/>
      <w:shd w:val="clear" w:color="auto" w:fill="FFFFFF"/>
      <w:spacing w:before="0" w:after="0" w:line="266" w:lineRule="exact"/>
      <w:jc w:val="left"/>
    </w:pPr>
    <w:rPr>
      <w:rFonts w:asciiTheme="minorHAnsi" w:eastAsiaTheme="minorHAnsi" w:hAnsiTheme="minorHAnsi" w:cstheme="minorBidi"/>
      <w:sz w:val="22"/>
      <w:szCs w:val="22"/>
      <w:lang w:eastAsia="en-US"/>
    </w:rPr>
  </w:style>
  <w:style w:type="character" w:customStyle="1" w:styleId="Footnote">
    <w:name w:val="Footnote"/>
    <w:basedOn w:val="Privzetapisavaodstavka"/>
    <w:rsid w:val="00032B7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single"/>
      <w:effect w:val="none"/>
      <w:lang w:val="en-US" w:eastAsia="en-US" w:bidi="en-US"/>
    </w:rPr>
  </w:style>
  <w:style w:type="character" w:customStyle="1" w:styleId="Bodytext2">
    <w:name w:val="Body text (2)"/>
    <w:basedOn w:val="Privzetapisavaodstavka"/>
    <w:rsid w:val="00032B7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n-US" w:eastAsia="en-US" w:bidi="en-US"/>
    </w:rPr>
  </w:style>
  <w:style w:type="character" w:customStyle="1" w:styleId="Bodytext2Italic">
    <w:name w:val="Body text (2) + Italic"/>
    <w:basedOn w:val="Privzetapisavaodstavka"/>
    <w:rsid w:val="00032B7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en-US" w:eastAsia="en-US" w:bidi="en-US"/>
    </w:rPr>
  </w:style>
  <w:style w:type="character" w:customStyle="1" w:styleId="Bodytext6NotBold">
    <w:name w:val="Body text (6) + Not Bold"/>
    <w:basedOn w:val="Privzetapisavaodstavka"/>
    <w:rsid w:val="00032B74"/>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Bodytext2Bold">
    <w:name w:val="Body text (2) + Bold"/>
    <w:aliases w:val="Italic"/>
    <w:basedOn w:val="Privzetapisavaodstavka"/>
    <w:rsid w:val="00032B7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NotBold">
    <w:name w:val="Body text (4) + Not Bold"/>
    <w:basedOn w:val="Bodytext4"/>
    <w:rsid w:val="00032B74"/>
    <w:rPr>
      <w:rFonts w:ascii="Times New Roman" w:eastAsia="Times New Roman" w:hAnsi="Times New Roman" w:cs="Times New Roman" w:hint="default"/>
      <w:b/>
      <w:bCs/>
      <w:color w:val="000000"/>
      <w:spacing w:val="0"/>
      <w:w w:val="100"/>
      <w:position w:val="0"/>
      <w:sz w:val="24"/>
      <w:szCs w:val="24"/>
      <w:shd w:val="clear" w:color="auto" w:fill="FFFFFF"/>
      <w:lang w:val="en-US" w:eastAsia="en-US" w:bidi="en-US"/>
    </w:rPr>
  </w:style>
  <w:style w:type="character" w:customStyle="1" w:styleId="Bodytext6NotItalic">
    <w:name w:val="Body text (6) + Not Italic"/>
    <w:basedOn w:val="Privzetapisavaodstavka"/>
    <w:rsid w:val="00032B74"/>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Bodytext6">
    <w:name w:val="Body text (6)"/>
    <w:basedOn w:val="Privzetapisavaodstavka"/>
    <w:rsid w:val="00032B74"/>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en-US" w:eastAsia="en-US" w:bidi="en-US"/>
    </w:rPr>
  </w:style>
  <w:style w:type="character" w:customStyle="1" w:styleId="Bodytext8">
    <w:name w:val="Body text (8)"/>
    <w:basedOn w:val="Privzetapisavaodstavka"/>
    <w:rsid w:val="00032B7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single"/>
      <w:effect w:val="none"/>
      <w:lang w:val="en-US" w:eastAsia="en-US" w:bidi="en-US"/>
    </w:rPr>
  </w:style>
  <w:style w:type="character" w:customStyle="1" w:styleId="Bodytext109pt">
    <w:name w:val="Body text (10) + 9 pt"/>
    <w:basedOn w:val="Bodytext10"/>
    <w:rsid w:val="00032B74"/>
    <w:rPr>
      <w:rFonts w:ascii="Times New Roman" w:eastAsia="Times New Roman" w:hAnsi="Times New Roman" w:cs="Times New Roman" w:hint="default"/>
      <w:b/>
      <w:bCs/>
      <w:color w:val="000000"/>
      <w:spacing w:val="0"/>
      <w:w w:val="100"/>
      <w:position w:val="0"/>
      <w:sz w:val="18"/>
      <w:szCs w:val="18"/>
      <w:shd w:val="clear" w:color="auto" w:fill="FFFFFF"/>
      <w:lang w:val="en-US" w:eastAsia="en-US" w:bidi="en-US"/>
    </w:rPr>
  </w:style>
  <w:style w:type="table" w:styleId="Tabelamrea">
    <w:name w:val="Table Grid"/>
    <w:basedOn w:val="Navadnatabela"/>
    <w:uiPriority w:val="59"/>
    <w:rsid w:val="00A1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0B6CF3"/>
    <w:rPr>
      <w:sz w:val="16"/>
      <w:szCs w:val="16"/>
    </w:rPr>
  </w:style>
  <w:style w:type="paragraph" w:styleId="Pripombabesedilo">
    <w:name w:val="annotation text"/>
    <w:basedOn w:val="Navaden"/>
    <w:link w:val="PripombabesediloZnak"/>
    <w:uiPriority w:val="99"/>
    <w:unhideWhenUsed/>
    <w:rsid w:val="000B6CF3"/>
    <w:rPr>
      <w:sz w:val="20"/>
      <w:szCs w:val="20"/>
    </w:rPr>
  </w:style>
  <w:style w:type="character" w:customStyle="1" w:styleId="PripombabesediloZnak">
    <w:name w:val="Pripomba – besedilo Znak"/>
    <w:basedOn w:val="Privzetapisavaodstavka"/>
    <w:link w:val="Pripombabesedilo"/>
    <w:uiPriority w:val="99"/>
    <w:rsid w:val="000B6CF3"/>
    <w:rPr>
      <w:rFonts w:ascii="Times New Roman" w:eastAsia="Times New Roman" w:hAnsi="Times New Roman" w:cs="Times New Roman"/>
      <w:sz w:val="20"/>
      <w:szCs w:val="20"/>
      <w:lang w:eastAsia="de-DE"/>
    </w:rPr>
  </w:style>
  <w:style w:type="paragraph" w:styleId="Zadevapripombe">
    <w:name w:val="annotation subject"/>
    <w:basedOn w:val="Pripombabesedilo"/>
    <w:next w:val="Pripombabesedilo"/>
    <w:link w:val="ZadevapripombeZnak"/>
    <w:uiPriority w:val="99"/>
    <w:semiHidden/>
    <w:unhideWhenUsed/>
    <w:rsid w:val="000B6CF3"/>
    <w:rPr>
      <w:b/>
      <w:bCs/>
    </w:rPr>
  </w:style>
  <w:style w:type="character" w:customStyle="1" w:styleId="ZadevapripombeZnak">
    <w:name w:val="Zadeva pripombe Znak"/>
    <w:basedOn w:val="PripombabesediloZnak"/>
    <w:link w:val="Zadevapripombe"/>
    <w:uiPriority w:val="99"/>
    <w:semiHidden/>
    <w:rsid w:val="000B6CF3"/>
    <w:rPr>
      <w:rFonts w:ascii="Times New Roman" w:eastAsia="Times New Roman" w:hAnsi="Times New Roman" w:cs="Times New Roman"/>
      <w:b/>
      <w:bCs/>
      <w:sz w:val="20"/>
      <w:szCs w:val="20"/>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86710E"/>
    <w:pPr>
      <w:spacing w:before="0" w:after="160" w:line="240" w:lineRule="exact"/>
    </w:pPr>
    <w:rPr>
      <w:rFonts w:eastAsiaTheme="minorHAnsi"/>
      <w:sz w:val="22"/>
      <w:szCs w:val="22"/>
      <w:vertAlign w:val="superscript"/>
      <w:lang w:eastAsia="en-US"/>
    </w:rPr>
  </w:style>
  <w:style w:type="paragraph" w:customStyle="1" w:styleId="Nomdelinstitution">
    <w:name w:val="Nom de l'institution"/>
    <w:basedOn w:val="Navaden"/>
    <w:next w:val="Navaden"/>
    <w:rsid w:val="00F338A1"/>
    <w:pPr>
      <w:spacing w:before="0" w:after="0"/>
      <w:jc w:val="left"/>
    </w:pPr>
    <w:rPr>
      <w:rFonts w:ascii="Arial" w:hAnsi="Arial" w:cs="Arial"/>
      <w:lang w:eastAsia="en-US"/>
    </w:rPr>
  </w:style>
  <w:style w:type="paragraph" w:customStyle="1" w:styleId="Rfrenceinterne">
    <w:name w:val="Référence interne"/>
    <w:basedOn w:val="Navaden"/>
    <w:next w:val="Navaden"/>
    <w:rsid w:val="00F338A1"/>
    <w:pPr>
      <w:spacing w:before="0" w:after="0"/>
      <w:ind w:left="5103"/>
      <w:jc w:val="left"/>
    </w:pPr>
    <w:rPr>
      <w:lang w:eastAsia="en-US"/>
    </w:rPr>
  </w:style>
  <w:style w:type="paragraph" w:styleId="Kazalovsebine2">
    <w:name w:val="toc 2"/>
    <w:basedOn w:val="Navaden"/>
    <w:next w:val="Navaden"/>
    <w:semiHidden/>
    <w:rsid w:val="00F338A1"/>
    <w:pPr>
      <w:tabs>
        <w:tab w:val="right" w:leader="dot" w:pos="9071"/>
      </w:tabs>
      <w:spacing w:before="60"/>
      <w:ind w:left="850" w:hanging="850"/>
      <w:jc w:val="left"/>
    </w:pPr>
    <w:rPr>
      <w:lang w:eastAsia="en-US"/>
    </w:rPr>
  </w:style>
  <w:style w:type="character" w:customStyle="1" w:styleId="Naslov1Znak">
    <w:name w:val="Naslov 1 Znak"/>
    <w:basedOn w:val="Privzetapisavaodstavka"/>
    <w:link w:val="Naslov1"/>
    <w:uiPriority w:val="9"/>
    <w:rsid w:val="00F338A1"/>
    <w:rPr>
      <w:rFonts w:asciiTheme="majorHAnsi" w:eastAsiaTheme="majorEastAsia" w:hAnsiTheme="majorHAnsi" w:cstheme="majorBidi"/>
      <w:color w:val="365F91" w:themeColor="accent1" w:themeShade="BF"/>
      <w:sz w:val="32"/>
      <w:szCs w:val="32"/>
      <w:lang w:eastAsia="de-DE"/>
    </w:rPr>
  </w:style>
  <w:style w:type="paragraph" w:styleId="NaslovTOC">
    <w:name w:val="TOC Heading"/>
    <w:basedOn w:val="Navaden"/>
    <w:next w:val="Navaden"/>
    <w:qFormat/>
    <w:rsid w:val="00F338A1"/>
    <w:pPr>
      <w:spacing w:after="240"/>
      <w:jc w:val="center"/>
    </w:pPr>
    <w:rPr>
      <w:b/>
      <w:sz w:val="28"/>
      <w:lang w:eastAsia="en-US"/>
    </w:rPr>
  </w:style>
  <w:style w:type="paragraph" w:customStyle="1" w:styleId="Annexetitreacte">
    <w:name w:val="Annexe titre (acte)"/>
    <w:basedOn w:val="Navaden"/>
    <w:next w:val="Navaden"/>
    <w:rsid w:val="00F338A1"/>
    <w:pPr>
      <w:jc w:val="center"/>
    </w:pPr>
    <w:rPr>
      <w:b/>
      <w:u w:val="single"/>
    </w:rPr>
  </w:style>
  <w:style w:type="paragraph" w:styleId="Navadensplet">
    <w:name w:val="Normal (Web)"/>
    <w:basedOn w:val="Navaden"/>
    <w:unhideWhenUsed/>
    <w:rsid w:val="00F338A1"/>
    <w:pPr>
      <w:spacing w:before="100" w:beforeAutospacing="1" w:after="100" w:afterAutospacing="1"/>
      <w:jc w:val="left"/>
    </w:pPr>
    <w:rPr>
      <w:lang w:eastAsia="en-GB"/>
    </w:rPr>
  </w:style>
  <w:style w:type="paragraph" w:customStyle="1" w:styleId="ListDash">
    <w:name w:val="List Dash"/>
    <w:basedOn w:val="Navaden"/>
    <w:rsid w:val="00232B20"/>
    <w:pPr>
      <w:numPr>
        <w:numId w:val="17"/>
      </w:numPr>
      <w:spacing w:before="0" w:after="240"/>
    </w:pPr>
    <w:rPr>
      <w:szCs w:val="20"/>
      <w:lang w:eastAsia="en-US"/>
    </w:rPr>
  </w:style>
  <w:style w:type="character" w:styleId="Nerazreenaomemba">
    <w:name w:val="Unresolved Mention"/>
    <w:basedOn w:val="Privzetapisavaodstavka"/>
    <w:uiPriority w:val="99"/>
    <w:semiHidden/>
    <w:unhideWhenUsed/>
    <w:rsid w:val="00DB7AED"/>
    <w:rPr>
      <w:color w:val="605E5C"/>
      <w:shd w:val="clear" w:color="auto" w:fill="E1DFDD"/>
    </w:rPr>
  </w:style>
  <w:style w:type="paragraph" w:styleId="Revizija">
    <w:name w:val="Revision"/>
    <w:hidden/>
    <w:uiPriority w:val="99"/>
    <w:semiHidden/>
    <w:rsid w:val="00871302"/>
    <w:pPr>
      <w:spacing w:after="0" w:line="240" w:lineRule="auto"/>
    </w:pPr>
    <w:rPr>
      <w:rFonts w:ascii="Times New Roman" w:eastAsia="Times New Roman" w:hAnsi="Times New Roman" w:cs="Times New Roman"/>
      <w:sz w:val="24"/>
      <w:szCs w:val="24"/>
      <w:lang w:eastAsia="de-DE"/>
    </w:rPr>
  </w:style>
  <w:style w:type="paragraph" w:styleId="HTML-oblikovano">
    <w:name w:val="HTML Preformatted"/>
    <w:basedOn w:val="Navaden"/>
    <w:link w:val="HTML-oblikovanoZnak"/>
    <w:uiPriority w:val="99"/>
    <w:unhideWhenUsed/>
    <w:rsid w:val="0041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4135EE"/>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0261">
      <w:bodyDiv w:val="1"/>
      <w:marLeft w:val="0"/>
      <w:marRight w:val="0"/>
      <w:marTop w:val="0"/>
      <w:marBottom w:val="0"/>
      <w:divBdr>
        <w:top w:val="none" w:sz="0" w:space="0" w:color="auto"/>
        <w:left w:val="none" w:sz="0" w:space="0" w:color="auto"/>
        <w:bottom w:val="none" w:sz="0" w:space="0" w:color="auto"/>
        <w:right w:val="none" w:sz="0" w:space="0" w:color="auto"/>
      </w:divBdr>
    </w:div>
    <w:div w:id="628895250">
      <w:bodyDiv w:val="1"/>
      <w:marLeft w:val="0"/>
      <w:marRight w:val="0"/>
      <w:marTop w:val="0"/>
      <w:marBottom w:val="0"/>
      <w:divBdr>
        <w:top w:val="none" w:sz="0" w:space="0" w:color="auto"/>
        <w:left w:val="none" w:sz="0" w:space="0" w:color="auto"/>
        <w:bottom w:val="none" w:sz="0" w:space="0" w:color="auto"/>
        <w:right w:val="none" w:sz="0" w:space="0" w:color="auto"/>
      </w:divBdr>
    </w:div>
    <w:div w:id="1149444157">
      <w:bodyDiv w:val="1"/>
      <w:marLeft w:val="0"/>
      <w:marRight w:val="0"/>
      <w:marTop w:val="0"/>
      <w:marBottom w:val="0"/>
      <w:divBdr>
        <w:top w:val="none" w:sz="0" w:space="0" w:color="auto"/>
        <w:left w:val="none" w:sz="0" w:space="0" w:color="auto"/>
        <w:bottom w:val="none" w:sz="0" w:space="0" w:color="auto"/>
        <w:right w:val="none" w:sz="0" w:space="0" w:color="auto"/>
      </w:divBdr>
    </w:div>
    <w:div w:id="17669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vernon@tecos.si"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mona.vernon@tecos.si" TargetMode="External"/><Relationship Id="rId4" Type="http://schemas.openxmlformats.org/officeDocument/2006/relationships/settings" Target="settings.xml"/><Relationship Id="rId9" Type="http://schemas.openxmlformats.org/officeDocument/2006/relationships/hyperlink" Target="https://europass.cedefop.europa.eu/en/documents/curriculum-vitae/templates-instruct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ocs/h2020-funding-guide/experts/contracting-and-payments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769F-C09E-44FD-A95A-4EC09A38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2844</Words>
  <Characters>16215</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Matic Eržen</cp:lastModifiedBy>
  <cp:revision>10</cp:revision>
  <cp:lastPrinted>2020-06-30T06:32:00Z</cp:lastPrinted>
  <dcterms:created xsi:type="dcterms:W3CDTF">2020-07-22T14:02:00Z</dcterms:created>
  <dcterms:modified xsi:type="dcterms:W3CDTF">2020-08-14T10:46:00Z</dcterms:modified>
</cp:coreProperties>
</file>