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480E" w14:textId="77777777" w:rsidR="007035A6" w:rsidRDefault="007035A6" w:rsidP="00057C4A">
      <w:pPr>
        <w:jc w:val="both"/>
        <w:rPr>
          <w:lang w:val="en-GB"/>
        </w:rPr>
      </w:pPr>
    </w:p>
    <w:p w14:paraId="5BA72FD4" w14:textId="77777777" w:rsidR="007035A6" w:rsidRDefault="007035A6" w:rsidP="00057C4A">
      <w:pPr>
        <w:jc w:val="both"/>
        <w:rPr>
          <w:lang w:val="en-GB"/>
        </w:rPr>
      </w:pPr>
    </w:p>
    <w:p w14:paraId="37E2C3B0" w14:textId="77777777" w:rsidR="007035A6" w:rsidRDefault="007035A6" w:rsidP="00057C4A">
      <w:pPr>
        <w:jc w:val="both"/>
        <w:rPr>
          <w:lang w:val="en-GB"/>
        </w:rPr>
      </w:pPr>
    </w:p>
    <w:p w14:paraId="117A1174" w14:textId="77777777" w:rsidR="007035A6" w:rsidRDefault="007035A6" w:rsidP="00057C4A">
      <w:pPr>
        <w:jc w:val="both"/>
        <w:rPr>
          <w:lang w:val="en-GB"/>
        </w:rPr>
      </w:pPr>
    </w:p>
    <w:p w14:paraId="12FC52CE" w14:textId="77777777" w:rsidR="007035A6" w:rsidRDefault="007035A6" w:rsidP="00057C4A">
      <w:pPr>
        <w:jc w:val="both"/>
        <w:rPr>
          <w:lang w:val="en-GB"/>
        </w:rPr>
      </w:pPr>
    </w:p>
    <w:p w14:paraId="75015D22" w14:textId="77777777" w:rsidR="007035A6" w:rsidRDefault="007035A6" w:rsidP="00057C4A">
      <w:pPr>
        <w:jc w:val="both"/>
        <w:rPr>
          <w:lang w:val="en-GB"/>
        </w:rPr>
      </w:pPr>
      <w:r>
        <w:rPr>
          <w:noProof/>
          <w:lang w:val="en-GB"/>
        </w:rPr>
        <w:drawing>
          <wp:inline distT="0" distB="0" distL="0" distR="0" wp14:anchorId="69B63F48" wp14:editId="0FA69C21">
            <wp:extent cx="1685947" cy="75219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a:extLst>
                        <a:ext uri="{28A0092B-C50C-407E-A947-70E740481C1C}">
                          <a14:useLocalDpi xmlns:a14="http://schemas.microsoft.com/office/drawing/2010/main" val="0"/>
                        </a:ext>
                      </a:extLst>
                    </a:blip>
                    <a:srcRect t="27692" b="27692"/>
                    <a:stretch/>
                  </pic:blipFill>
                  <pic:spPr bwMode="auto">
                    <a:xfrm>
                      <a:off x="0" y="0"/>
                      <a:ext cx="1705274" cy="760815"/>
                    </a:xfrm>
                    <a:prstGeom prst="rect">
                      <a:avLst/>
                    </a:prstGeom>
                    <a:ln>
                      <a:noFill/>
                    </a:ln>
                    <a:extLst>
                      <a:ext uri="{53640926-AAD7-44D8-BBD7-CCE9431645EC}">
                        <a14:shadowObscured xmlns:a14="http://schemas.microsoft.com/office/drawing/2010/main"/>
                      </a:ext>
                    </a:extLst>
                  </pic:spPr>
                </pic:pic>
              </a:graphicData>
            </a:graphic>
          </wp:inline>
        </w:drawing>
      </w:r>
    </w:p>
    <w:p w14:paraId="505ED950" w14:textId="77777777" w:rsidR="007035A6" w:rsidRDefault="007035A6" w:rsidP="00057C4A">
      <w:pPr>
        <w:jc w:val="both"/>
        <w:rPr>
          <w:lang w:val="en-GB"/>
        </w:rPr>
      </w:pPr>
    </w:p>
    <w:p w14:paraId="61C3A48F" w14:textId="77777777" w:rsidR="007035A6" w:rsidRDefault="007035A6" w:rsidP="00057C4A">
      <w:pPr>
        <w:jc w:val="both"/>
        <w:rPr>
          <w:sz w:val="72"/>
          <w:szCs w:val="72"/>
          <w:lang w:val="en-GB"/>
        </w:rPr>
      </w:pPr>
      <w:r>
        <w:rPr>
          <w:sz w:val="72"/>
          <w:szCs w:val="72"/>
          <w:lang w:val="en-GB"/>
        </w:rPr>
        <w:t>Call for S</w:t>
      </w:r>
      <w:r w:rsidR="001D1130">
        <w:rPr>
          <w:sz w:val="72"/>
          <w:szCs w:val="72"/>
          <w:lang w:val="en-GB"/>
        </w:rPr>
        <w:t>ervice Providers</w:t>
      </w:r>
    </w:p>
    <w:p w14:paraId="298CDB44" w14:textId="77777777" w:rsidR="007035A6" w:rsidRDefault="007035A6" w:rsidP="00057C4A">
      <w:pPr>
        <w:jc w:val="both"/>
        <w:rPr>
          <w:lang w:val="en-GB"/>
        </w:rPr>
      </w:pPr>
    </w:p>
    <w:p w14:paraId="1BC486F6" w14:textId="77777777" w:rsidR="007035A6" w:rsidRDefault="007035A6" w:rsidP="00057C4A">
      <w:pPr>
        <w:jc w:val="both"/>
        <w:rPr>
          <w:sz w:val="40"/>
          <w:szCs w:val="40"/>
          <w:lang w:val="en-GB"/>
        </w:rPr>
      </w:pPr>
      <w:r w:rsidRPr="00260E30">
        <w:rPr>
          <w:sz w:val="40"/>
          <w:szCs w:val="40"/>
          <w:lang w:val="en-GB"/>
        </w:rPr>
        <w:t xml:space="preserve">High Impact Action </w:t>
      </w:r>
      <w:r w:rsidR="00D770D2">
        <w:rPr>
          <w:sz w:val="40"/>
          <w:szCs w:val="40"/>
          <w:lang w:val="en-GB"/>
        </w:rPr>
        <w:t>1</w:t>
      </w:r>
      <w:r w:rsidR="00D770D2">
        <w:rPr>
          <w:sz w:val="40"/>
          <w:szCs w:val="40"/>
          <w:vertAlign w:val="superscript"/>
          <w:lang w:val="en-GB"/>
        </w:rPr>
        <w:t>st</w:t>
      </w:r>
      <w:r w:rsidRPr="00260E30">
        <w:rPr>
          <w:sz w:val="40"/>
          <w:szCs w:val="40"/>
          <w:lang w:val="en-GB"/>
        </w:rPr>
        <w:t xml:space="preserve"> open call</w:t>
      </w:r>
    </w:p>
    <w:p w14:paraId="5D7A5B3D" w14:textId="77777777" w:rsidR="007035A6" w:rsidRDefault="007035A6" w:rsidP="00057C4A">
      <w:pPr>
        <w:jc w:val="both"/>
        <w:rPr>
          <w:sz w:val="40"/>
          <w:szCs w:val="40"/>
          <w:lang w:val="en-GB"/>
        </w:rPr>
      </w:pPr>
      <w:r>
        <w:rPr>
          <w:sz w:val="40"/>
          <w:szCs w:val="40"/>
          <w:lang w:val="en-GB"/>
        </w:rPr>
        <w:t>(1</w:t>
      </w:r>
      <w:r>
        <w:rPr>
          <w:sz w:val="40"/>
          <w:szCs w:val="40"/>
          <w:vertAlign w:val="superscript"/>
          <w:lang w:val="en-GB"/>
        </w:rPr>
        <w:t>st</w:t>
      </w:r>
      <w:r>
        <w:rPr>
          <w:sz w:val="40"/>
          <w:szCs w:val="40"/>
          <w:lang w:val="en-GB"/>
        </w:rPr>
        <w:t xml:space="preserve"> edition 20</w:t>
      </w:r>
      <w:r w:rsidR="00EB5BA4">
        <w:rPr>
          <w:sz w:val="40"/>
          <w:szCs w:val="40"/>
          <w:lang w:val="en-GB"/>
        </w:rPr>
        <w:t>20</w:t>
      </w:r>
      <w:r>
        <w:rPr>
          <w:sz w:val="40"/>
          <w:szCs w:val="40"/>
          <w:lang w:val="en-GB"/>
        </w:rPr>
        <w:t>)</w:t>
      </w:r>
    </w:p>
    <w:p w14:paraId="3A0B2520" w14:textId="77777777" w:rsidR="007035A6" w:rsidRDefault="007035A6" w:rsidP="00057C4A">
      <w:pPr>
        <w:jc w:val="both"/>
        <w:rPr>
          <w:sz w:val="40"/>
          <w:szCs w:val="40"/>
          <w:lang w:val="en-GB"/>
        </w:rPr>
      </w:pPr>
    </w:p>
    <w:p w14:paraId="589C2107" w14:textId="7A75DDFD" w:rsidR="007035A6" w:rsidRDefault="007035A6" w:rsidP="00057C4A">
      <w:pPr>
        <w:jc w:val="both"/>
        <w:rPr>
          <w:szCs w:val="24"/>
          <w:lang w:val="en-GB"/>
        </w:rPr>
      </w:pPr>
      <w:r>
        <w:rPr>
          <w:szCs w:val="24"/>
          <w:lang w:val="en-GB"/>
        </w:rPr>
        <w:t xml:space="preserve">Open date for proposals: </w:t>
      </w:r>
      <w:r w:rsidR="001854F9">
        <w:rPr>
          <w:szCs w:val="24"/>
          <w:lang w:val="en-GB"/>
        </w:rPr>
        <w:t>3</w:t>
      </w:r>
      <w:r w:rsidR="001854F9" w:rsidRPr="001854F9">
        <w:rPr>
          <w:szCs w:val="24"/>
          <w:vertAlign w:val="superscript"/>
          <w:lang w:val="en-GB"/>
        </w:rPr>
        <w:t>rd</w:t>
      </w:r>
      <w:r w:rsidR="001854F9">
        <w:rPr>
          <w:szCs w:val="24"/>
          <w:lang w:val="en-GB"/>
        </w:rPr>
        <w:t xml:space="preserve"> of September 2020</w:t>
      </w:r>
    </w:p>
    <w:p w14:paraId="78ABF2AA" w14:textId="4DB2807A" w:rsidR="007035A6" w:rsidRDefault="007035A6" w:rsidP="00057C4A">
      <w:pPr>
        <w:jc w:val="both"/>
        <w:rPr>
          <w:szCs w:val="24"/>
          <w:lang w:val="en-GB"/>
        </w:rPr>
      </w:pPr>
      <w:r>
        <w:rPr>
          <w:szCs w:val="24"/>
          <w:lang w:val="en-GB"/>
        </w:rPr>
        <w:t xml:space="preserve">Deadline: </w:t>
      </w:r>
      <w:r w:rsidR="00092FE5">
        <w:rPr>
          <w:szCs w:val="24"/>
          <w:lang w:val="en-GB"/>
        </w:rPr>
        <w:t>10 days before the submission deadline of HIA call for SMEs</w:t>
      </w:r>
      <w:bookmarkStart w:id="0" w:name="_GoBack"/>
      <w:bookmarkEnd w:id="0"/>
    </w:p>
    <w:p w14:paraId="77895DE3" w14:textId="5FA9CFEC" w:rsidR="007035A6" w:rsidRPr="007035A6" w:rsidRDefault="007035A6" w:rsidP="00057C4A">
      <w:pPr>
        <w:jc w:val="both"/>
        <w:rPr>
          <w:rFonts w:asciiTheme="majorHAnsi" w:eastAsiaTheme="majorEastAsia" w:hAnsiTheme="majorHAnsi" w:cstheme="majorBidi"/>
          <w:color w:val="2E74B5" w:themeColor="accent1" w:themeShade="BF"/>
          <w:lang w:val="en-GB"/>
        </w:rPr>
      </w:pPr>
      <w:r>
        <w:rPr>
          <w:lang w:val="en-GB"/>
        </w:rPr>
        <w:br w:type="page"/>
      </w:r>
    </w:p>
    <w:sdt>
      <w:sdtPr>
        <w:rPr>
          <w:rFonts w:asciiTheme="minorHAnsi" w:eastAsiaTheme="minorHAnsi" w:hAnsiTheme="minorHAnsi" w:cstheme="minorBidi"/>
          <w:color w:val="auto"/>
          <w:sz w:val="24"/>
          <w:szCs w:val="22"/>
          <w:lang w:eastAsia="en-US"/>
        </w:rPr>
        <w:id w:val="596915549"/>
        <w:docPartObj>
          <w:docPartGallery w:val="Table of Contents"/>
          <w:docPartUnique/>
        </w:docPartObj>
      </w:sdtPr>
      <w:sdtEndPr>
        <w:rPr>
          <w:b/>
          <w:bCs/>
        </w:rPr>
      </w:sdtEndPr>
      <w:sdtContent>
        <w:p w14:paraId="6BE3D0A9" w14:textId="77777777" w:rsidR="00220AFE" w:rsidRPr="00220AFE" w:rsidRDefault="00220AFE" w:rsidP="00057C4A">
          <w:pPr>
            <w:pStyle w:val="NaslovTOC"/>
            <w:jc w:val="both"/>
            <w:rPr>
              <w:b/>
            </w:rPr>
          </w:pPr>
          <w:r w:rsidRPr="00220AFE">
            <w:rPr>
              <w:b/>
            </w:rPr>
            <w:t xml:space="preserve">Table </w:t>
          </w:r>
          <w:proofErr w:type="spellStart"/>
          <w:r w:rsidRPr="00220AFE">
            <w:rPr>
              <w:b/>
            </w:rPr>
            <w:t>of</w:t>
          </w:r>
          <w:proofErr w:type="spellEnd"/>
          <w:r w:rsidRPr="00220AFE">
            <w:rPr>
              <w:b/>
            </w:rPr>
            <w:t xml:space="preserve"> </w:t>
          </w:r>
          <w:proofErr w:type="spellStart"/>
          <w:r w:rsidRPr="00220AFE">
            <w:rPr>
              <w:b/>
            </w:rPr>
            <w:t>contents</w:t>
          </w:r>
          <w:proofErr w:type="spellEnd"/>
        </w:p>
        <w:p w14:paraId="1DC8E5B2" w14:textId="77777777" w:rsidR="00220AFE" w:rsidRPr="00220AFE" w:rsidRDefault="00220AFE" w:rsidP="00057C4A">
          <w:pPr>
            <w:jc w:val="both"/>
            <w:rPr>
              <w:lang w:eastAsia="sl-SI"/>
            </w:rPr>
          </w:pPr>
        </w:p>
        <w:p w14:paraId="027B8164" w14:textId="53FDDA08" w:rsidR="000E5004" w:rsidRDefault="00220AFE">
          <w:pPr>
            <w:pStyle w:val="Kazalovsebine1"/>
            <w:tabs>
              <w:tab w:val="right" w:leader="dot" w:pos="9062"/>
            </w:tabs>
            <w:rPr>
              <w:rFonts w:cstheme="minorBidi"/>
              <w:noProof/>
              <w:lang w:val="en-GB" w:eastAsia="en-GB"/>
            </w:rPr>
          </w:pPr>
          <w:r>
            <w:fldChar w:fldCharType="begin"/>
          </w:r>
          <w:r>
            <w:instrText xml:space="preserve"> TOC \o "1-3" \h \z \u </w:instrText>
          </w:r>
          <w:r>
            <w:fldChar w:fldCharType="separate"/>
          </w:r>
          <w:hyperlink w:anchor="_Toc49856161" w:history="1">
            <w:r w:rsidR="000E5004" w:rsidRPr="00530252">
              <w:rPr>
                <w:rStyle w:val="Hiperpovezava"/>
                <w:noProof/>
                <w:lang w:val="en-GB"/>
              </w:rPr>
              <w:t>Introduction</w:t>
            </w:r>
            <w:r w:rsidR="000E5004">
              <w:rPr>
                <w:noProof/>
                <w:webHidden/>
              </w:rPr>
              <w:tab/>
            </w:r>
            <w:r w:rsidR="000E5004">
              <w:rPr>
                <w:noProof/>
                <w:webHidden/>
              </w:rPr>
              <w:fldChar w:fldCharType="begin"/>
            </w:r>
            <w:r w:rsidR="000E5004">
              <w:rPr>
                <w:noProof/>
                <w:webHidden/>
              </w:rPr>
              <w:instrText xml:space="preserve"> PAGEREF _Toc49856161 \h </w:instrText>
            </w:r>
            <w:r w:rsidR="000E5004">
              <w:rPr>
                <w:noProof/>
                <w:webHidden/>
              </w:rPr>
            </w:r>
            <w:r w:rsidR="000E5004">
              <w:rPr>
                <w:noProof/>
                <w:webHidden/>
              </w:rPr>
              <w:fldChar w:fldCharType="separate"/>
            </w:r>
            <w:r w:rsidR="000E5004">
              <w:rPr>
                <w:noProof/>
                <w:webHidden/>
              </w:rPr>
              <w:t>3</w:t>
            </w:r>
            <w:r w:rsidR="000E5004">
              <w:rPr>
                <w:noProof/>
                <w:webHidden/>
              </w:rPr>
              <w:fldChar w:fldCharType="end"/>
            </w:r>
          </w:hyperlink>
        </w:p>
        <w:p w14:paraId="571F7BDE" w14:textId="40F09B74" w:rsidR="000E5004" w:rsidRDefault="00B53769">
          <w:pPr>
            <w:pStyle w:val="Kazalovsebine1"/>
            <w:tabs>
              <w:tab w:val="right" w:leader="dot" w:pos="9062"/>
            </w:tabs>
            <w:rPr>
              <w:rFonts w:cstheme="minorBidi"/>
              <w:noProof/>
              <w:lang w:val="en-GB" w:eastAsia="en-GB"/>
            </w:rPr>
          </w:pPr>
          <w:hyperlink w:anchor="_Toc49856162" w:history="1">
            <w:r w:rsidR="000E5004" w:rsidRPr="00530252">
              <w:rPr>
                <w:rStyle w:val="Hiperpovezava"/>
                <w:noProof/>
                <w:lang w:val="en-GB"/>
              </w:rPr>
              <w:t>Open call objectives</w:t>
            </w:r>
            <w:r w:rsidR="000E5004">
              <w:rPr>
                <w:noProof/>
                <w:webHidden/>
              </w:rPr>
              <w:tab/>
            </w:r>
            <w:r w:rsidR="000E5004">
              <w:rPr>
                <w:noProof/>
                <w:webHidden/>
              </w:rPr>
              <w:fldChar w:fldCharType="begin"/>
            </w:r>
            <w:r w:rsidR="000E5004">
              <w:rPr>
                <w:noProof/>
                <w:webHidden/>
              </w:rPr>
              <w:instrText xml:space="preserve"> PAGEREF _Toc49856162 \h </w:instrText>
            </w:r>
            <w:r w:rsidR="000E5004">
              <w:rPr>
                <w:noProof/>
                <w:webHidden/>
              </w:rPr>
            </w:r>
            <w:r w:rsidR="000E5004">
              <w:rPr>
                <w:noProof/>
                <w:webHidden/>
              </w:rPr>
              <w:fldChar w:fldCharType="separate"/>
            </w:r>
            <w:r w:rsidR="000E5004">
              <w:rPr>
                <w:noProof/>
                <w:webHidden/>
              </w:rPr>
              <w:t>4</w:t>
            </w:r>
            <w:r w:rsidR="000E5004">
              <w:rPr>
                <w:noProof/>
                <w:webHidden/>
              </w:rPr>
              <w:fldChar w:fldCharType="end"/>
            </w:r>
          </w:hyperlink>
        </w:p>
        <w:p w14:paraId="6DDFE9BC" w14:textId="0D65792A" w:rsidR="000E5004" w:rsidRDefault="00B53769">
          <w:pPr>
            <w:pStyle w:val="Kazalovsebine2"/>
            <w:tabs>
              <w:tab w:val="right" w:leader="dot" w:pos="9062"/>
            </w:tabs>
            <w:rPr>
              <w:rFonts w:cstheme="minorBidi"/>
              <w:noProof/>
              <w:lang w:val="en-GB" w:eastAsia="en-GB"/>
            </w:rPr>
          </w:pPr>
          <w:hyperlink w:anchor="_Toc49856163" w:history="1">
            <w:r w:rsidR="000E5004" w:rsidRPr="00530252">
              <w:rPr>
                <w:rStyle w:val="Hiperpovezava"/>
                <w:noProof/>
              </w:rPr>
              <w:t>Service provider obligations</w:t>
            </w:r>
            <w:r w:rsidR="000E5004">
              <w:rPr>
                <w:noProof/>
                <w:webHidden/>
              </w:rPr>
              <w:tab/>
            </w:r>
            <w:r w:rsidR="000E5004">
              <w:rPr>
                <w:noProof/>
                <w:webHidden/>
              </w:rPr>
              <w:fldChar w:fldCharType="begin"/>
            </w:r>
            <w:r w:rsidR="000E5004">
              <w:rPr>
                <w:noProof/>
                <w:webHidden/>
              </w:rPr>
              <w:instrText xml:space="preserve"> PAGEREF _Toc49856163 \h </w:instrText>
            </w:r>
            <w:r w:rsidR="000E5004">
              <w:rPr>
                <w:noProof/>
                <w:webHidden/>
              </w:rPr>
            </w:r>
            <w:r w:rsidR="000E5004">
              <w:rPr>
                <w:noProof/>
                <w:webHidden/>
              </w:rPr>
              <w:fldChar w:fldCharType="separate"/>
            </w:r>
            <w:r w:rsidR="000E5004">
              <w:rPr>
                <w:noProof/>
                <w:webHidden/>
              </w:rPr>
              <w:t>4</w:t>
            </w:r>
            <w:r w:rsidR="000E5004">
              <w:rPr>
                <w:noProof/>
                <w:webHidden/>
              </w:rPr>
              <w:fldChar w:fldCharType="end"/>
            </w:r>
          </w:hyperlink>
        </w:p>
        <w:p w14:paraId="4216CC54" w14:textId="4AC428D1" w:rsidR="000E5004" w:rsidRDefault="00B53769">
          <w:pPr>
            <w:pStyle w:val="Kazalovsebine1"/>
            <w:tabs>
              <w:tab w:val="right" w:leader="dot" w:pos="9062"/>
            </w:tabs>
            <w:rPr>
              <w:rFonts w:cstheme="minorBidi"/>
              <w:noProof/>
              <w:lang w:val="en-GB" w:eastAsia="en-GB"/>
            </w:rPr>
          </w:pPr>
          <w:hyperlink w:anchor="_Toc49856164" w:history="1">
            <w:r w:rsidR="000E5004" w:rsidRPr="00530252">
              <w:rPr>
                <w:rStyle w:val="Hiperpovezava"/>
                <w:noProof/>
              </w:rPr>
              <w:t>Open call requirements</w:t>
            </w:r>
            <w:r w:rsidR="000E5004">
              <w:rPr>
                <w:noProof/>
                <w:webHidden/>
              </w:rPr>
              <w:tab/>
            </w:r>
            <w:r w:rsidR="000E5004">
              <w:rPr>
                <w:noProof/>
                <w:webHidden/>
              </w:rPr>
              <w:fldChar w:fldCharType="begin"/>
            </w:r>
            <w:r w:rsidR="000E5004">
              <w:rPr>
                <w:noProof/>
                <w:webHidden/>
              </w:rPr>
              <w:instrText xml:space="preserve"> PAGEREF _Toc49856164 \h </w:instrText>
            </w:r>
            <w:r w:rsidR="000E5004">
              <w:rPr>
                <w:noProof/>
                <w:webHidden/>
              </w:rPr>
            </w:r>
            <w:r w:rsidR="000E5004">
              <w:rPr>
                <w:noProof/>
                <w:webHidden/>
              </w:rPr>
              <w:fldChar w:fldCharType="separate"/>
            </w:r>
            <w:r w:rsidR="000E5004">
              <w:rPr>
                <w:noProof/>
                <w:webHidden/>
              </w:rPr>
              <w:t>4</w:t>
            </w:r>
            <w:r w:rsidR="000E5004">
              <w:rPr>
                <w:noProof/>
                <w:webHidden/>
              </w:rPr>
              <w:fldChar w:fldCharType="end"/>
            </w:r>
          </w:hyperlink>
        </w:p>
        <w:p w14:paraId="7FA9963E" w14:textId="3BC8125B" w:rsidR="000E5004" w:rsidRDefault="00B53769">
          <w:pPr>
            <w:pStyle w:val="Kazalovsebine2"/>
            <w:tabs>
              <w:tab w:val="right" w:leader="dot" w:pos="9062"/>
            </w:tabs>
            <w:rPr>
              <w:rFonts w:cstheme="minorBidi"/>
              <w:noProof/>
              <w:lang w:val="en-GB" w:eastAsia="en-GB"/>
            </w:rPr>
          </w:pPr>
          <w:hyperlink w:anchor="_Toc49856165" w:history="1">
            <w:r w:rsidR="000E5004" w:rsidRPr="00530252">
              <w:rPr>
                <w:rStyle w:val="Hiperpovezava"/>
                <w:noProof/>
              </w:rPr>
              <w:t>Eligibility criteria</w:t>
            </w:r>
            <w:r w:rsidR="000E5004">
              <w:rPr>
                <w:noProof/>
                <w:webHidden/>
              </w:rPr>
              <w:tab/>
            </w:r>
            <w:r w:rsidR="000E5004">
              <w:rPr>
                <w:noProof/>
                <w:webHidden/>
              </w:rPr>
              <w:fldChar w:fldCharType="begin"/>
            </w:r>
            <w:r w:rsidR="000E5004">
              <w:rPr>
                <w:noProof/>
                <w:webHidden/>
              </w:rPr>
              <w:instrText xml:space="preserve"> PAGEREF _Toc49856165 \h </w:instrText>
            </w:r>
            <w:r w:rsidR="000E5004">
              <w:rPr>
                <w:noProof/>
                <w:webHidden/>
              </w:rPr>
            </w:r>
            <w:r w:rsidR="000E5004">
              <w:rPr>
                <w:noProof/>
                <w:webHidden/>
              </w:rPr>
              <w:fldChar w:fldCharType="separate"/>
            </w:r>
            <w:r w:rsidR="000E5004">
              <w:rPr>
                <w:noProof/>
                <w:webHidden/>
              </w:rPr>
              <w:t>4</w:t>
            </w:r>
            <w:r w:rsidR="000E5004">
              <w:rPr>
                <w:noProof/>
                <w:webHidden/>
              </w:rPr>
              <w:fldChar w:fldCharType="end"/>
            </w:r>
          </w:hyperlink>
        </w:p>
        <w:p w14:paraId="27F5BFA9" w14:textId="26FE9BAE" w:rsidR="000E5004" w:rsidRDefault="00B53769">
          <w:pPr>
            <w:pStyle w:val="Kazalovsebine2"/>
            <w:tabs>
              <w:tab w:val="right" w:leader="dot" w:pos="9062"/>
            </w:tabs>
            <w:rPr>
              <w:rFonts w:cstheme="minorBidi"/>
              <w:noProof/>
              <w:lang w:val="en-GB" w:eastAsia="en-GB"/>
            </w:rPr>
          </w:pPr>
          <w:hyperlink w:anchor="_Toc49856166" w:history="1">
            <w:r w:rsidR="000E5004" w:rsidRPr="00530252">
              <w:rPr>
                <w:rStyle w:val="Hiperpovezava"/>
                <w:noProof/>
              </w:rPr>
              <w:t>Areas of expertise</w:t>
            </w:r>
            <w:r w:rsidR="000E5004">
              <w:rPr>
                <w:noProof/>
                <w:webHidden/>
              </w:rPr>
              <w:tab/>
            </w:r>
            <w:r w:rsidR="000E5004">
              <w:rPr>
                <w:noProof/>
                <w:webHidden/>
              </w:rPr>
              <w:fldChar w:fldCharType="begin"/>
            </w:r>
            <w:r w:rsidR="000E5004">
              <w:rPr>
                <w:noProof/>
                <w:webHidden/>
              </w:rPr>
              <w:instrText xml:space="preserve"> PAGEREF _Toc49856166 \h </w:instrText>
            </w:r>
            <w:r w:rsidR="000E5004">
              <w:rPr>
                <w:noProof/>
                <w:webHidden/>
              </w:rPr>
            </w:r>
            <w:r w:rsidR="000E5004">
              <w:rPr>
                <w:noProof/>
                <w:webHidden/>
              </w:rPr>
              <w:fldChar w:fldCharType="separate"/>
            </w:r>
            <w:r w:rsidR="000E5004">
              <w:rPr>
                <w:noProof/>
                <w:webHidden/>
              </w:rPr>
              <w:t>5</w:t>
            </w:r>
            <w:r w:rsidR="000E5004">
              <w:rPr>
                <w:noProof/>
                <w:webHidden/>
              </w:rPr>
              <w:fldChar w:fldCharType="end"/>
            </w:r>
          </w:hyperlink>
        </w:p>
        <w:p w14:paraId="19C6890B" w14:textId="5F08A807" w:rsidR="000E5004" w:rsidRDefault="00B53769">
          <w:pPr>
            <w:pStyle w:val="Kazalovsebine2"/>
            <w:tabs>
              <w:tab w:val="right" w:leader="dot" w:pos="9062"/>
            </w:tabs>
            <w:rPr>
              <w:rFonts w:cstheme="minorBidi"/>
              <w:noProof/>
              <w:lang w:val="en-GB" w:eastAsia="en-GB"/>
            </w:rPr>
          </w:pPr>
          <w:hyperlink w:anchor="_Toc49856167" w:history="1">
            <w:r w:rsidR="000E5004" w:rsidRPr="00530252">
              <w:rPr>
                <w:rStyle w:val="Hiperpovezava"/>
                <w:noProof/>
              </w:rPr>
              <w:t>List of services allowed</w:t>
            </w:r>
            <w:r w:rsidR="000E5004">
              <w:rPr>
                <w:noProof/>
                <w:webHidden/>
              </w:rPr>
              <w:tab/>
            </w:r>
            <w:r w:rsidR="000E5004">
              <w:rPr>
                <w:noProof/>
                <w:webHidden/>
              </w:rPr>
              <w:fldChar w:fldCharType="begin"/>
            </w:r>
            <w:r w:rsidR="000E5004">
              <w:rPr>
                <w:noProof/>
                <w:webHidden/>
              </w:rPr>
              <w:instrText xml:space="preserve"> PAGEREF _Toc49856167 \h </w:instrText>
            </w:r>
            <w:r w:rsidR="000E5004">
              <w:rPr>
                <w:noProof/>
                <w:webHidden/>
              </w:rPr>
            </w:r>
            <w:r w:rsidR="000E5004">
              <w:rPr>
                <w:noProof/>
                <w:webHidden/>
              </w:rPr>
              <w:fldChar w:fldCharType="separate"/>
            </w:r>
            <w:r w:rsidR="000E5004">
              <w:rPr>
                <w:noProof/>
                <w:webHidden/>
              </w:rPr>
              <w:t>5</w:t>
            </w:r>
            <w:r w:rsidR="000E5004">
              <w:rPr>
                <w:noProof/>
                <w:webHidden/>
              </w:rPr>
              <w:fldChar w:fldCharType="end"/>
            </w:r>
          </w:hyperlink>
        </w:p>
        <w:p w14:paraId="70842BE2" w14:textId="64B15774" w:rsidR="000E5004" w:rsidRDefault="00B53769">
          <w:pPr>
            <w:pStyle w:val="Kazalovsebine2"/>
            <w:tabs>
              <w:tab w:val="right" w:leader="dot" w:pos="9062"/>
            </w:tabs>
            <w:rPr>
              <w:rFonts w:cstheme="minorBidi"/>
              <w:noProof/>
              <w:lang w:val="en-GB" w:eastAsia="en-GB"/>
            </w:rPr>
          </w:pPr>
          <w:hyperlink w:anchor="_Toc49856168" w:history="1">
            <w:r w:rsidR="000E5004" w:rsidRPr="00530252">
              <w:rPr>
                <w:rStyle w:val="Hiperpovezava"/>
                <w:noProof/>
              </w:rPr>
              <w:t>KPIs</w:t>
            </w:r>
            <w:r w:rsidR="000E5004">
              <w:rPr>
                <w:noProof/>
                <w:webHidden/>
              </w:rPr>
              <w:tab/>
            </w:r>
            <w:r w:rsidR="000E5004">
              <w:rPr>
                <w:noProof/>
                <w:webHidden/>
              </w:rPr>
              <w:fldChar w:fldCharType="begin"/>
            </w:r>
            <w:r w:rsidR="000E5004">
              <w:rPr>
                <w:noProof/>
                <w:webHidden/>
              </w:rPr>
              <w:instrText xml:space="preserve"> PAGEREF _Toc49856168 \h </w:instrText>
            </w:r>
            <w:r w:rsidR="000E5004">
              <w:rPr>
                <w:noProof/>
                <w:webHidden/>
              </w:rPr>
            </w:r>
            <w:r w:rsidR="000E5004">
              <w:rPr>
                <w:noProof/>
                <w:webHidden/>
              </w:rPr>
              <w:fldChar w:fldCharType="separate"/>
            </w:r>
            <w:r w:rsidR="000E5004">
              <w:rPr>
                <w:noProof/>
                <w:webHidden/>
              </w:rPr>
              <w:t>5</w:t>
            </w:r>
            <w:r w:rsidR="000E5004">
              <w:rPr>
                <w:noProof/>
                <w:webHidden/>
              </w:rPr>
              <w:fldChar w:fldCharType="end"/>
            </w:r>
          </w:hyperlink>
        </w:p>
        <w:p w14:paraId="1994627B" w14:textId="45165D14" w:rsidR="000E5004" w:rsidRDefault="00B53769">
          <w:pPr>
            <w:pStyle w:val="Kazalovsebine2"/>
            <w:tabs>
              <w:tab w:val="right" w:leader="dot" w:pos="9062"/>
            </w:tabs>
            <w:rPr>
              <w:rFonts w:cstheme="minorBidi"/>
              <w:noProof/>
              <w:lang w:val="en-GB" w:eastAsia="en-GB"/>
            </w:rPr>
          </w:pPr>
          <w:hyperlink w:anchor="_Toc49856169" w:history="1">
            <w:r w:rsidR="000E5004" w:rsidRPr="00530252">
              <w:rPr>
                <w:rStyle w:val="Hiperpovezava"/>
                <w:noProof/>
              </w:rPr>
              <w:t>References</w:t>
            </w:r>
            <w:r w:rsidR="000E5004">
              <w:rPr>
                <w:noProof/>
                <w:webHidden/>
              </w:rPr>
              <w:tab/>
            </w:r>
            <w:r w:rsidR="000E5004">
              <w:rPr>
                <w:noProof/>
                <w:webHidden/>
              </w:rPr>
              <w:fldChar w:fldCharType="begin"/>
            </w:r>
            <w:r w:rsidR="000E5004">
              <w:rPr>
                <w:noProof/>
                <w:webHidden/>
              </w:rPr>
              <w:instrText xml:space="preserve"> PAGEREF _Toc49856169 \h </w:instrText>
            </w:r>
            <w:r w:rsidR="000E5004">
              <w:rPr>
                <w:noProof/>
                <w:webHidden/>
              </w:rPr>
            </w:r>
            <w:r w:rsidR="000E5004">
              <w:rPr>
                <w:noProof/>
                <w:webHidden/>
              </w:rPr>
              <w:fldChar w:fldCharType="separate"/>
            </w:r>
            <w:r w:rsidR="000E5004">
              <w:rPr>
                <w:noProof/>
                <w:webHidden/>
              </w:rPr>
              <w:t>6</w:t>
            </w:r>
            <w:r w:rsidR="000E5004">
              <w:rPr>
                <w:noProof/>
                <w:webHidden/>
              </w:rPr>
              <w:fldChar w:fldCharType="end"/>
            </w:r>
          </w:hyperlink>
        </w:p>
        <w:p w14:paraId="6C92D961" w14:textId="53FFA4EB" w:rsidR="000E5004" w:rsidRDefault="00B53769">
          <w:pPr>
            <w:pStyle w:val="Kazalovsebine1"/>
            <w:tabs>
              <w:tab w:val="right" w:leader="dot" w:pos="9062"/>
            </w:tabs>
            <w:rPr>
              <w:rFonts w:cstheme="minorBidi"/>
              <w:noProof/>
              <w:lang w:val="en-GB" w:eastAsia="en-GB"/>
            </w:rPr>
          </w:pPr>
          <w:hyperlink w:anchor="_Toc49856170" w:history="1">
            <w:r w:rsidR="000E5004" w:rsidRPr="00530252">
              <w:rPr>
                <w:rStyle w:val="Hiperpovezava"/>
                <w:noProof/>
                <w:lang w:val="en-GB"/>
              </w:rPr>
              <w:t>Submission of expression of interest</w:t>
            </w:r>
            <w:r w:rsidR="000E5004">
              <w:rPr>
                <w:noProof/>
                <w:webHidden/>
              </w:rPr>
              <w:tab/>
            </w:r>
            <w:r w:rsidR="000E5004">
              <w:rPr>
                <w:noProof/>
                <w:webHidden/>
              </w:rPr>
              <w:fldChar w:fldCharType="begin"/>
            </w:r>
            <w:r w:rsidR="000E5004">
              <w:rPr>
                <w:noProof/>
                <w:webHidden/>
              </w:rPr>
              <w:instrText xml:space="preserve"> PAGEREF _Toc49856170 \h </w:instrText>
            </w:r>
            <w:r w:rsidR="000E5004">
              <w:rPr>
                <w:noProof/>
                <w:webHidden/>
              </w:rPr>
            </w:r>
            <w:r w:rsidR="000E5004">
              <w:rPr>
                <w:noProof/>
                <w:webHidden/>
              </w:rPr>
              <w:fldChar w:fldCharType="separate"/>
            </w:r>
            <w:r w:rsidR="000E5004">
              <w:rPr>
                <w:noProof/>
                <w:webHidden/>
              </w:rPr>
              <w:t>6</w:t>
            </w:r>
            <w:r w:rsidR="000E5004">
              <w:rPr>
                <w:noProof/>
                <w:webHidden/>
              </w:rPr>
              <w:fldChar w:fldCharType="end"/>
            </w:r>
          </w:hyperlink>
        </w:p>
        <w:p w14:paraId="58AA5021" w14:textId="277F0DEF" w:rsidR="000E5004" w:rsidRDefault="00B53769">
          <w:pPr>
            <w:pStyle w:val="Kazalovsebine2"/>
            <w:tabs>
              <w:tab w:val="right" w:leader="dot" w:pos="9062"/>
            </w:tabs>
            <w:rPr>
              <w:rFonts w:cstheme="minorBidi"/>
              <w:noProof/>
              <w:lang w:val="en-GB" w:eastAsia="en-GB"/>
            </w:rPr>
          </w:pPr>
          <w:hyperlink w:anchor="_Toc49856171" w:history="1">
            <w:r w:rsidR="000E5004" w:rsidRPr="00530252">
              <w:rPr>
                <w:rStyle w:val="Hiperpovezava"/>
                <w:noProof/>
              </w:rPr>
              <w:t>General information</w:t>
            </w:r>
            <w:r w:rsidR="000E5004">
              <w:rPr>
                <w:noProof/>
                <w:webHidden/>
              </w:rPr>
              <w:tab/>
            </w:r>
            <w:r w:rsidR="000E5004">
              <w:rPr>
                <w:noProof/>
                <w:webHidden/>
              </w:rPr>
              <w:fldChar w:fldCharType="begin"/>
            </w:r>
            <w:r w:rsidR="000E5004">
              <w:rPr>
                <w:noProof/>
                <w:webHidden/>
              </w:rPr>
              <w:instrText xml:space="preserve"> PAGEREF _Toc49856171 \h </w:instrText>
            </w:r>
            <w:r w:rsidR="000E5004">
              <w:rPr>
                <w:noProof/>
                <w:webHidden/>
              </w:rPr>
            </w:r>
            <w:r w:rsidR="000E5004">
              <w:rPr>
                <w:noProof/>
                <w:webHidden/>
              </w:rPr>
              <w:fldChar w:fldCharType="separate"/>
            </w:r>
            <w:r w:rsidR="000E5004">
              <w:rPr>
                <w:noProof/>
                <w:webHidden/>
              </w:rPr>
              <w:t>6</w:t>
            </w:r>
            <w:r w:rsidR="000E5004">
              <w:rPr>
                <w:noProof/>
                <w:webHidden/>
              </w:rPr>
              <w:fldChar w:fldCharType="end"/>
            </w:r>
          </w:hyperlink>
        </w:p>
        <w:p w14:paraId="18D0DF6D" w14:textId="066CCCB4" w:rsidR="000E5004" w:rsidRDefault="00B53769">
          <w:pPr>
            <w:pStyle w:val="Kazalovsebine2"/>
            <w:tabs>
              <w:tab w:val="right" w:leader="dot" w:pos="9062"/>
            </w:tabs>
            <w:rPr>
              <w:rFonts w:cstheme="minorBidi"/>
              <w:noProof/>
              <w:lang w:val="en-GB" w:eastAsia="en-GB"/>
            </w:rPr>
          </w:pPr>
          <w:hyperlink w:anchor="_Toc49856172" w:history="1">
            <w:r w:rsidR="000E5004" w:rsidRPr="00530252">
              <w:rPr>
                <w:rStyle w:val="Hiperpovezava"/>
                <w:noProof/>
              </w:rPr>
              <w:t>Submission process</w:t>
            </w:r>
            <w:r w:rsidR="000E5004">
              <w:rPr>
                <w:noProof/>
                <w:webHidden/>
              </w:rPr>
              <w:tab/>
            </w:r>
            <w:r w:rsidR="000E5004">
              <w:rPr>
                <w:noProof/>
                <w:webHidden/>
              </w:rPr>
              <w:fldChar w:fldCharType="begin"/>
            </w:r>
            <w:r w:rsidR="000E5004">
              <w:rPr>
                <w:noProof/>
                <w:webHidden/>
              </w:rPr>
              <w:instrText xml:space="preserve"> PAGEREF _Toc49856172 \h </w:instrText>
            </w:r>
            <w:r w:rsidR="000E5004">
              <w:rPr>
                <w:noProof/>
                <w:webHidden/>
              </w:rPr>
            </w:r>
            <w:r w:rsidR="000E5004">
              <w:rPr>
                <w:noProof/>
                <w:webHidden/>
              </w:rPr>
              <w:fldChar w:fldCharType="separate"/>
            </w:r>
            <w:r w:rsidR="000E5004">
              <w:rPr>
                <w:noProof/>
                <w:webHidden/>
              </w:rPr>
              <w:t>7</w:t>
            </w:r>
            <w:r w:rsidR="000E5004">
              <w:rPr>
                <w:noProof/>
                <w:webHidden/>
              </w:rPr>
              <w:fldChar w:fldCharType="end"/>
            </w:r>
          </w:hyperlink>
        </w:p>
        <w:p w14:paraId="20181F7B" w14:textId="33133C82" w:rsidR="000E5004" w:rsidRDefault="00B53769">
          <w:pPr>
            <w:pStyle w:val="Kazalovsebine2"/>
            <w:tabs>
              <w:tab w:val="right" w:leader="dot" w:pos="9062"/>
            </w:tabs>
            <w:rPr>
              <w:rFonts w:cstheme="minorBidi"/>
              <w:noProof/>
              <w:lang w:val="en-GB" w:eastAsia="en-GB"/>
            </w:rPr>
          </w:pPr>
          <w:hyperlink w:anchor="_Toc49856173" w:history="1">
            <w:r w:rsidR="000E5004" w:rsidRPr="00530252">
              <w:rPr>
                <w:rStyle w:val="Hiperpovezava"/>
                <w:noProof/>
              </w:rPr>
              <w:t>Acknowledgement of receipt</w:t>
            </w:r>
            <w:r w:rsidR="000E5004">
              <w:rPr>
                <w:noProof/>
                <w:webHidden/>
              </w:rPr>
              <w:tab/>
            </w:r>
            <w:r w:rsidR="000E5004">
              <w:rPr>
                <w:noProof/>
                <w:webHidden/>
              </w:rPr>
              <w:fldChar w:fldCharType="begin"/>
            </w:r>
            <w:r w:rsidR="000E5004">
              <w:rPr>
                <w:noProof/>
                <w:webHidden/>
              </w:rPr>
              <w:instrText xml:space="preserve"> PAGEREF _Toc49856173 \h </w:instrText>
            </w:r>
            <w:r w:rsidR="000E5004">
              <w:rPr>
                <w:noProof/>
                <w:webHidden/>
              </w:rPr>
            </w:r>
            <w:r w:rsidR="000E5004">
              <w:rPr>
                <w:noProof/>
                <w:webHidden/>
              </w:rPr>
              <w:fldChar w:fldCharType="separate"/>
            </w:r>
            <w:r w:rsidR="000E5004">
              <w:rPr>
                <w:noProof/>
                <w:webHidden/>
              </w:rPr>
              <w:t>7</w:t>
            </w:r>
            <w:r w:rsidR="000E5004">
              <w:rPr>
                <w:noProof/>
                <w:webHidden/>
              </w:rPr>
              <w:fldChar w:fldCharType="end"/>
            </w:r>
          </w:hyperlink>
        </w:p>
        <w:p w14:paraId="587C8514" w14:textId="26FADE0D" w:rsidR="000E5004" w:rsidRDefault="00B53769">
          <w:pPr>
            <w:pStyle w:val="Kazalovsebine1"/>
            <w:tabs>
              <w:tab w:val="right" w:leader="dot" w:pos="9062"/>
            </w:tabs>
            <w:rPr>
              <w:rFonts w:cstheme="minorBidi"/>
              <w:noProof/>
              <w:lang w:val="en-GB" w:eastAsia="en-GB"/>
            </w:rPr>
          </w:pPr>
          <w:hyperlink w:anchor="_Toc49856174" w:history="1">
            <w:r w:rsidR="000E5004" w:rsidRPr="00530252">
              <w:rPr>
                <w:rStyle w:val="Hiperpovezava"/>
                <w:noProof/>
                <w:lang w:val="en-GB"/>
              </w:rPr>
              <w:t>Indicative budget for HIA</w:t>
            </w:r>
            <w:r w:rsidR="000E5004">
              <w:rPr>
                <w:noProof/>
                <w:webHidden/>
              </w:rPr>
              <w:tab/>
            </w:r>
            <w:r w:rsidR="000E5004">
              <w:rPr>
                <w:noProof/>
                <w:webHidden/>
              </w:rPr>
              <w:fldChar w:fldCharType="begin"/>
            </w:r>
            <w:r w:rsidR="000E5004">
              <w:rPr>
                <w:noProof/>
                <w:webHidden/>
              </w:rPr>
              <w:instrText xml:space="preserve"> PAGEREF _Toc49856174 \h </w:instrText>
            </w:r>
            <w:r w:rsidR="000E5004">
              <w:rPr>
                <w:noProof/>
                <w:webHidden/>
              </w:rPr>
            </w:r>
            <w:r w:rsidR="000E5004">
              <w:rPr>
                <w:noProof/>
                <w:webHidden/>
              </w:rPr>
              <w:fldChar w:fldCharType="separate"/>
            </w:r>
            <w:r w:rsidR="000E5004">
              <w:rPr>
                <w:noProof/>
                <w:webHidden/>
              </w:rPr>
              <w:t>7</w:t>
            </w:r>
            <w:r w:rsidR="000E5004">
              <w:rPr>
                <w:noProof/>
                <w:webHidden/>
              </w:rPr>
              <w:fldChar w:fldCharType="end"/>
            </w:r>
          </w:hyperlink>
        </w:p>
        <w:p w14:paraId="3C0A3079" w14:textId="5FC84639" w:rsidR="000E5004" w:rsidRDefault="00B53769">
          <w:pPr>
            <w:pStyle w:val="Kazalovsebine1"/>
            <w:tabs>
              <w:tab w:val="right" w:leader="dot" w:pos="9062"/>
            </w:tabs>
            <w:rPr>
              <w:rFonts w:cstheme="minorBidi"/>
              <w:noProof/>
              <w:lang w:val="en-GB" w:eastAsia="en-GB"/>
            </w:rPr>
          </w:pPr>
          <w:hyperlink w:anchor="_Toc49856175" w:history="1">
            <w:r w:rsidR="000E5004" w:rsidRPr="00530252">
              <w:rPr>
                <w:rStyle w:val="Hiperpovezava"/>
                <w:noProof/>
                <w:lang w:val="en-GB"/>
              </w:rPr>
              <w:t>Evaluation process</w:t>
            </w:r>
            <w:r w:rsidR="000E5004">
              <w:rPr>
                <w:noProof/>
                <w:webHidden/>
              </w:rPr>
              <w:tab/>
            </w:r>
            <w:r w:rsidR="000E5004">
              <w:rPr>
                <w:noProof/>
                <w:webHidden/>
              </w:rPr>
              <w:fldChar w:fldCharType="begin"/>
            </w:r>
            <w:r w:rsidR="000E5004">
              <w:rPr>
                <w:noProof/>
                <w:webHidden/>
              </w:rPr>
              <w:instrText xml:space="preserve"> PAGEREF _Toc49856175 \h </w:instrText>
            </w:r>
            <w:r w:rsidR="000E5004">
              <w:rPr>
                <w:noProof/>
                <w:webHidden/>
              </w:rPr>
            </w:r>
            <w:r w:rsidR="000E5004">
              <w:rPr>
                <w:noProof/>
                <w:webHidden/>
              </w:rPr>
              <w:fldChar w:fldCharType="separate"/>
            </w:r>
            <w:r w:rsidR="000E5004">
              <w:rPr>
                <w:noProof/>
                <w:webHidden/>
              </w:rPr>
              <w:t>7</w:t>
            </w:r>
            <w:r w:rsidR="000E5004">
              <w:rPr>
                <w:noProof/>
                <w:webHidden/>
              </w:rPr>
              <w:fldChar w:fldCharType="end"/>
            </w:r>
          </w:hyperlink>
        </w:p>
        <w:p w14:paraId="6DF2747C" w14:textId="31E1273E" w:rsidR="000E5004" w:rsidRDefault="00B53769">
          <w:pPr>
            <w:pStyle w:val="Kazalovsebine1"/>
            <w:tabs>
              <w:tab w:val="right" w:leader="dot" w:pos="9062"/>
            </w:tabs>
            <w:rPr>
              <w:rFonts w:cstheme="minorBidi"/>
              <w:noProof/>
              <w:lang w:val="en-GB" w:eastAsia="en-GB"/>
            </w:rPr>
          </w:pPr>
          <w:hyperlink w:anchor="_Toc49856176" w:history="1">
            <w:r w:rsidR="000E5004" w:rsidRPr="00530252">
              <w:rPr>
                <w:rStyle w:val="Hiperpovezava"/>
                <w:noProof/>
                <w:lang w:val="en-GB"/>
              </w:rPr>
              <w:t>Annex 1: Application Form</w:t>
            </w:r>
            <w:r w:rsidR="000E5004">
              <w:rPr>
                <w:noProof/>
                <w:webHidden/>
              </w:rPr>
              <w:tab/>
            </w:r>
            <w:r w:rsidR="000E5004">
              <w:rPr>
                <w:noProof/>
                <w:webHidden/>
              </w:rPr>
              <w:fldChar w:fldCharType="begin"/>
            </w:r>
            <w:r w:rsidR="000E5004">
              <w:rPr>
                <w:noProof/>
                <w:webHidden/>
              </w:rPr>
              <w:instrText xml:space="preserve"> PAGEREF _Toc49856176 \h </w:instrText>
            </w:r>
            <w:r w:rsidR="000E5004">
              <w:rPr>
                <w:noProof/>
                <w:webHidden/>
              </w:rPr>
            </w:r>
            <w:r w:rsidR="000E5004">
              <w:rPr>
                <w:noProof/>
                <w:webHidden/>
              </w:rPr>
              <w:fldChar w:fldCharType="separate"/>
            </w:r>
            <w:r w:rsidR="000E5004">
              <w:rPr>
                <w:noProof/>
                <w:webHidden/>
              </w:rPr>
              <w:t>9</w:t>
            </w:r>
            <w:r w:rsidR="000E5004">
              <w:rPr>
                <w:noProof/>
                <w:webHidden/>
              </w:rPr>
              <w:fldChar w:fldCharType="end"/>
            </w:r>
          </w:hyperlink>
        </w:p>
        <w:p w14:paraId="096BB3C8" w14:textId="7E38B8F9" w:rsidR="000E5004" w:rsidRDefault="00B53769">
          <w:pPr>
            <w:pStyle w:val="Kazalovsebine1"/>
            <w:tabs>
              <w:tab w:val="right" w:leader="dot" w:pos="9062"/>
            </w:tabs>
            <w:rPr>
              <w:rFonts w:cstheme="minorBidi"/>
              <w:noProof/>
              <w:lang w:val="en-GB" w:eastAsia="en-GB"/>
            </w:rPr>
          </w:pPr>
          <w:hyperlink w:anchor="_Toc49856177" w:history="1">
            <w:r w:rsidR="000E5004" w:rsidRPr="00530252">
              <w:rPr>
                <w:rStyle w:val="Hiperpovezava"/>
                <w:noProof/>
                <w:lang w:val="en-GB"/>
              </w:rPr>
              <w:t>Annex 2: Applicant’s statement</w:t>
            </w:r>
            <w:r w:rsidR="000E5004">
              <w:rPr>
                <w:noProof/>
                <w:webHidden/>
              </w:rPr>
              <w:tab/>
            </w:r>
            <w:r w:rsidR="000E5004">
              <w:rPr>
                <w:noProof/>
                <w:webHidden/>
              </w:rPr>
              <w:fldChar w:fldCharType="begin"/>
            </w:r>
            <w:r w:rsidR="000E5004">
              <w:rPr>
                <w:noProof/>
                <w:webHidden/>
              </w:rPr>
              <w:instrText xml:space="preserve"> PAGEREF _Toc49856177 \h </w:instrText>
            </w:r>
            <w:r w:rsidR="000E5004">
              <w:rPr>
                <w:noProof/>
                <w:webHidden/>
              </w:rPr>
            </w:r>
            <w:r w:rsidR="000E5004">
              <w:rPr>
                <w:noProof/>
                <w:webHidden/>
              </w:rPr>
              <w:fldChar w:fldCharType="separate"/>
            </w:r>
            <w:r w:rsidR="000E5004">
              <w:rPr>
                <w:noProof/>
                <w:webHidden/>
              </w:rPr>
              <w:t>13</w:t>
            </w:r>
            <w:r w:rsidR="000E5004">
              <w:rPr>
                <w:noProof/>
                <w:webHidden/>
              </w:rPr>
              <w:fldChar w:fldCharType="end"/>
            </w:r>
          </w:hyperlink>
        </w:p>
        <w:p w14:paraId="03DCC784" w14:textId="7E0AF7C3" w:rsidR="000E5004" w:rsidRDefault="00B53769">
          <w:pPr>
            <w:pStyle w:val="Kazalovsebine1"/>
            <w:tabs>
              <w:tab w:val="right" w:leader="dot" w:pos="9062"/>
            </w:tabs>
            <w:rPr>
              <w:rFonts w:cstheme="minorBidi"/>
              <w:noProof/>
              <w:lang w:val="en-GB" w:eastAsia="en-GB"/>
            </w:rPr>
          </w:pPr>
          <w:hyperlink w:anchor="_Toc49856178" w:history="1">
            <w:r w:rsidR="000E5004" w:rsidRPr="00530252">
              <w:rPr>
                <w:rStyle w:val="Hiperpovezava"/>
                <w:noProof/>
              </w:rPr>
              <w:t>Annex 3: Declaration of absence of conflict of interest</w:t>
            </w:r>
            <w:r w:rsidR="000E5004">
              <w:rPr>
                <w:noProof/>
                <w:webHidden/>
              </w:rPr>
              <w:tab/>
            </w:r>
            <w:r w:rsidR="000E5004">
              <w:rPr>
                <w:noProof/>
                <w:webHidden/>
              </w:rPr>
              <w:fldChar w:fldCharType="begin"/>
            </w:r>
            <w:r w:rsidR="000E5004">
              <w:rPr>
                <w:noProof/>
                <w:webHidden/>
              </w:rPr>
              <w:instrText xml:space="preserve"> PAGEREF _Toc49856178 \h </w:instrText>
            </w:r>
            <w:r w:rsidR="000E5004">
              <w:rPr>
                <w:noProof/>
                <w:webHidden/>
              </w:rPr>
            </w:r>
            <w:r w:rsidR="000E5004">
              <w:rPr>
                <w:noProof/>
                <w:webHidden/>
              </w:rPr>
              <w:fldChar w:fldCharType="separate"/>
            </w:r>
            <w:r w:rsidR="000E5004">
              <w:rPr>
                <w:noProof/>
                <w:webHidden/>
              </w:rPr>
              <w:t>14</w:t>
            </w:r>
            <w:r w:rsidR="000E5004">
              <w:rPr>
                <w:noProof/>
                <w:webHidden/>
              </w:rPr>
              <w:fldChar w:fldCharType="end"/>
            </w:r>
          </w:hyperlink>
        </w:p>
        <w:p w14:paraId="37232887" w14:textId="223AF740" w:rsidR="00220AFE" w:rsidRDefault="00220AFE" w:rsidP="00057C4A">
          <w:pPr>
            <w:jc w:val="both"/>
          </w:pPr>
          <w:r>
            <w:rPr>
              <w:b/>
              <w:bCs/>
            </w:rPr>
            <w:fldChar w:fldCharType="end"/>
          </w:r>
        </w:p>
      </w:sdtContent>
    </w:sdt>
    <w:p w14:paraId="5AD68B92" w14:textId="77777777" w:rsidR="00DA3DD6" w:rsidRDefault="00DA3DD6" w:rsidP="00057C4A">
      <w:pPr>
        <w:jc w:val="both"/>
        <w:rPr>
          <w:rFonts w:asciiTheme="majorHAnsi" w:eastAsiaTheme="majorEastAsia" w:hAnsiTheme="majorHAnsi" w:cstheme="majorBidi"/>
          <w:b/>
          <w:bCs/>
          <w:color w:val="2E74B5" w:themeColor="accent1" w:themeShade="BF"/>
          <w:sz w:val="28"/>
          <w:szCs w:val="28"/>
          <w:lang w:val="en-GB"/>
        </w:rPr>
      </w:pPr>
      <w:r>
        <w:rPr>
          <w:lang w:val="en-GB"/>
        </w:rPr>
        <w:br w:type="page"/>
      </w:r>
    </w:p>
    <w:p w14:paraId="73B559A5" w14:textId="77777777" w:rsidR="006C4CE7" w:rsidRPr="00772627" w:rsidRDefault="006C4CE7" w:rsidP="00057C4A">
      <w:pPr>
        <w:pStyle w:val="Naslov1"/>
        <w:jc w:val="both"/>
        <w:rPr>
          <w:lang w:val="en-GB"/>
        </w:rPr>
      </w:pPr>
      <w:bookmarkStart w:id="1" w:name="_Toc49856161"/>
      <w:r w:rsidRPr="00772627">
        <w:rPr>
          <w:lang w:val="en-GB"/>
        </w:rPr>
        <w:lastRenderedPageBreak/>
        <w:t>Introduction</w:t>
      </w:r>
      <w:bookmarkEnd w:id="1"/>
    </w:p>
    <w:p w14:paraId="0F3D0794" w14:textId="77777777" w:rsidR="000E35D2" w:rsidRPr="000E35D2" w:rsidRDefault="000E35D2" w:rsidP="00057C4A">
      <w:pPr>
        <w:jc w:val="both"/>
        <w:rPr>
          <w:lang w:val="en-GB"/>
        </w:rPr>
      </w:pPr>
      <w:r w:rsidRPr="000E35D2">
        <w:rPr>
          <w:lang w:val="en-GB"/>
        </w:rPr>
        <w:t>HIA (High impact action for industrial transition) was designed through an intense consultative process in the context of the first phase of the European Commission (DG REGIO) Pilot Action on Industrial Transition. Through this HIA, Slovenia wishes to upgrade its industrial system and reach higher added value segments in industrial value chains. The HIA was designed to:</w:t>
      </w:r>
    </w:p>
    <w:p w14:paraId="33587D53" w14:textId="77777777" w:rsidR="000E35D2" w:rsidRPr="000E35D2" w:rsidRDefault="000E35D2" w:rsidP="00057C4A">
      <w:pPr>
        <w:jc w:val="both"/>
        <w:rPr>
          <w:lang w:val="en-GB"/>
        </w:rPr>
      </w:pPr>
      <w:r w:rsidRPr="000E35D2">
        <w:rPr>
          <w:lang w:val="en-GB"/>
        </w:rPr>
        <w:t>1) Address the factors hindering the modernisation of the Slovenian industry (related to skills/labours, the lack of specific technological capabilities, sub-optimal availability of capital, etc.) to accelerate its sustainable growth;</w:t>
      </w:r>
    </w:p>
    <w:p w14:paraId="64CCBAB5" w14:textId="77777777" w:rsidR="000E35D2" w:rsidRPr="000E35D2" w:rsidRDefault="000E35D2" w:rsidP="00057C4A">
      <w:pPr>
        <w:jc w:val="both"/>
        <w:rPr>
          <w:lang w:val="en-GB"/>
        </w:rPr>
      </w:pPr>
      <w:r w:rsidRPr="000E35D2">
        <w:rPr>
          <w:lang w:val="en-GB"/>
        </w:rPr>
        <w:t>2) Build upon a new economic transformation approach formalised by the new Strategy which was validated in November/December 2018 (with AMI expert support);</w:t>
      </w:r>
    </w:p>
    <w:p w14:paraId="1D239EA1" w14:textId="77777777" w:rsidR="000E35D2" w:rsidRPr="000E35D2" w:rsidRDefault="000E35D2" w:rsidP="00057C4A">
      <w:pPr>
        <w:jc w:val="both"/>
        <w:rPr>
          <w:lang w:val="en-GB"/>
        </w:rPr>
      </w:pPr>
      <w:r w:rsidRPr="000E35D2">
        <w:rPr>
          <w:lang w:val="en-GB"/>
        </w:rPr>
        <w:t>3) Draw lessons that will feed into the reflection on the new/renewed Cohesion Policy framework and the underpinning Smart Specialisation concept;</w:t>
      </w:r>
    </w:p>
    <w:p w14:paraId="7A89370A" w14:textId="77777777" w:rsidR="000E35D2" w:rsidRPr="000E35D2" w:rsidRDefault="000E35D2" w:rsidP="00057C4A">
      <w:pPr>
        <w:jc w:val="both"/>
        <w:rPr>
          <w:lang w:val="en-GB"/>
        </w:rPr>
      </w:pPr>
      <w:r w:rsidRPr="000E35D2">
        <w:rPr>
          <w:lang w:val="en-GB"/>
        </w:rPr>
        <w:t>The HIA will focus on Industry 4.0 deployment to the Slovenian ecosystem, using local and international competences to build capacity at the regional level. The motivations and drivers for this strategic decision are grounded into different challenges (difficult skills retention, high dependence on foreign economic decision centres, etc.) and the will to set up a new type of instrument: a “transformative mechanism”.</w:t>
      </w:r>
    </w:p>
    <w:p w14:paraId="7D116F71" w14:textId="77777777" w:rsidR="000E35D2" w:rsidRPr="000E35D2" w:rsidRDefault="000E35D2" w:rsidP="00057C4A">
      <w:pPr>
        <w:jc w:val="both"/>
        <w:rPr>
          <w:lang w:val="en-GB"/>
        </w:rPr>
      </w:pPr>
      <w:r w:rsidRPr="000E35D2">
        <w:rPr>
          <w:lang w:val="en-GB"/>
        </w:rPr>
        <w:t>The High-Impact Action (HIA) consists of the piloting of a “transformative mechanism”. HIA has a focus on development of a physical and virtual platform for piloting and demonstrating modular and reconfigurable cells across various industries. When complete this platform will bring together equipment, resources, expertise, people from a broad range of organisations (research and technology organisations, centres of excellence, SMEs, corporates, etc.) specialising in industry 4.0 development and deployment. It will be the channel for public support to technology development and deployment (mainly piloting and demonstration activities), education for industry, as well as networking, match-making and information diffusion. It will build upon Slovenian capabilities but also competences sourced from European partner regions to complement missing assets in the region (sourced through the Vanguard initiative, Thematic smart specialisation platforms, cross regional projects and feed from international partners for instance).</w:t>
      </w:r>
    </w:p>
    <w:p w14:paraId="20ED4926" w14:textId="77777777" w:rsidR="000E35D2" w:rsidRPr="000E35D2" w:rsidRDefault="000E35D2" w:rsidP="00057C4A">
      <w:pPr>
        <w:jc w:val="both"/>
        <w:rPr>
          <w:lang w:val="en-GB"/>
        </w:rPr>
      </w:pPr>
      <w:r w:rsidRPr="000E35D2">
        <w:rPr>
          <w:lang w:val="en-GB"/>
        </w:rPr>
        <w:t>To develop the above-mentioned platform during the HIA implementation the following strands will be addressed:</w:t>
      </w:r>
    </w:p>
    <w:p w14:paraId="4A1BFD76" w14:textId="77777777" w:rsidR="000E35D2" w:rsidRPr="000E35D2" w:rsidRDefault="000E35D2" w:rsidP="00057C4A">
      <w:pPr>
        <w:jc w:val="both"/>
        <w:rPr>
          <w:lang w:val="en-GB"/>
        </w:rPr>
      </w:pPr>
      <w:r w:rsidRPr="000E35D2">
        <w:rPr>
          <w:lang w:val="en-GB"/>
        </w:rPr>
        <w:t>-</w:t>
      </w:r>
      <w:r w:rsidRPr="000E35D2">
        <w:rPr>
          <w:lang w:val="en-GB"/>
        </w:rPr>
        <w:tab/>
        <w:t>Platform Alpha version development and implementation</w:t>
      </w:r>
    </w:p>
    <w:p w14:paraId="2ED77CB9" w14:textId="77777777" w:rsidR="000E35D2" w:rsidRPr="000E35D2" w:rsidRDefault="000E35D2" w:rsidP="00057C4A">
      <w:pPr>
        <w:jc w:val="both"/>
        <w:rPr>
          <w:lang w:val="en-GB"/>
        </w:rPr>
      </w:pPr>
      <w:r w:rsidRPr="000E35D2">
        <w:rPr>
          <w:lang w:val="en-GB"/>
        </w:rPr>
        <w:t>-</w:t>
      </w:r>
      <w:r w:rsidRPr="000E35D2">
        <w:rPr>
          <w:lang w:val="en-GB"/>
        </w:rPr>
        <w:tab/>
        <w:t xml:space="preserve">Implementation of a support voucher mechanism for SMEs, </w:t>
      </w:r>
    </w:p>
    <w:p w14:paraId="1BD88B6B" w14:textId="77777777" w:rsidR="000E35D2" w:rsidRPr="000E35D2" w:rsidRDefault="000E35D2" w:rsidP="00057C4A">
      <w:pPr>
        <w:jc w:val="both"/>
        <w:rPr>
          <w:lang w:val="en-GB"/>
        </w:rPr>
      </w:pPr>
      <w:r w:rsidRPr="000E35D2">
        <w:rPr>
          <w:lang w:val="en-GB"/>
        </w:rPr>
        <w:t>-</w:t>
      </w:r>
      <w:r w:rsidRPr="000E35D2">
        <w:rPr>
          <w:lang w:val="en-GB"/>
        </w:rPr>
        <w:tab/>
        <w:t>Evaluation of the Alpha version and voucher mechanism and development of specifications for Beta version.</w:t>
      </w:r>
    </w:p>
    <w:p w14:paraId="5D6942EA" w14:textId="77777777" w:rsidR="000E35D2" w:rsidRPr="00772627" w:rsidRDefault="000E35D2" w:rsidP="00057C4A">
      <w:pPr>
        <w:jc w:val="both"/>
        <w:rPr>
          <w:lang w:val="en-GB"/>
        </w:rPr>
      </w:pPr>
      <w:r w:rsidRPr="000E35D2">
        <w:rPr>
          <w:lang w:val="en-GB"/>
        </w:rPr>
        <w:lastRenderedPageBreak/>
        <w:t>HIA is financed by European commission through the tripartite contract between EC, Ministry of Economic Development and Technology, and TECOS, through the Grant Agreement for an Action with multiple beneficiaries under the pilot action: Regions in industrial transition, Agreement number: 2018CE160AT115. Whilst the coordinator of the grant is Ministry of Economic development and technology, TECOS is named the beneficiary and the implementor of the action. TECOS will handle the grant from both legal and managerial perspectives as well as all actions and tenders.</w:t>
      </w:r>
    </w:p>
    <w:p w14:paraId="2A38E9F2" w14:textId="77777777" w:rsidR="00135965" w:rsidRPr="00772627" w:rsidRDefault="00135965" w:rsidP="00057C4A">
      <w:pPr>
        <w:pStyle w:val="Naslov1"/>
        <w:jc w:val="both"/>
        <w:rPr>
          <w:lang w:val="en-GB"/>
        </w:rPr>
      </w:pPr>
      <w:bookmarkStart w:id="2" w:name="_Toc49856162"/>
      <w:r w:rsidRPr="00772627">
        <w:rPr>
          <w:lang w:val="en-GB"/>
        </w:rPr>
        <w:t>Open call objectives</w:t>
      </w:r>
      <w:bookmarkEnd w:id="2"/>
    </w:p>
    <w:p w14:paraId="6473A1B5" w14:textId="40D66BB3" w:rsidR="0011254B" w:rsidRPr="00772627" w:rsidRDefault="0011254B" w:rsidP="00057C4A">
      <w:pPr>
        <w:jc w:val="both"/>
        <w:rPr>
          <w:lang w:val="en-GB"/>
        </w:rPr>
      </w:pPr>
      <w:r w:rsidRPr="00772627">
        <w:rPr>
          <w:lang w:val="en-GB"/>
        </w:rPr>
        <w:t xml:space="preserve">The purpose of this call is to </w:t>
      </w:r>
      <w:r w:rsidR="004041B9">
        <w:rPr>
          <w:lang w:val="en-GB"/>
        </w:rPr>
        <w:t xml:space="preserve">obtain expressions of interest from companies specialising in one of the fields that drive the Industry 4.0 paradigm and </w:t>
      </w:r>
      <w:r w:rsidRPr="00772627">
        <w:rPr>
          <w:lang w:val="en-GB"/>
        </w:rPr>
        <w:t>create a list of possible service providers, the expertise and products of which</w:t>
      </w:r>
      <w:r w:rsidR="004041B9">
        <w:rPr>
          <w:lang w:val="en-GB"/>
        </w:rPr>
        <w:t>,</w:t>
      </w:r>
      <w:r w:rsidRPr="00772627">
        <w:rPr>
          <w:lang w:val="en-GB"/>
        </w:rPr>
        <w:t xml:space="preserve"> will benefit the project’s targeted SMEs in making their production cells </w:t>
      </w:r>
      <w:r w:rsidR="00063B04">
        <w:rPr>
          <w:lang w:val="en-GB"/>
        </w:rPr>
        <w:t xml:space="preserve">more efficient, </w:t>
      </w:r>
      <w:r w:rsidRPr="00772627">
        <w:rPr>
          <w:lang w:val="en-GB"/>
        </w:rPr>
        <w:t>modular and reconfigurable. In the call for SMEs, which follow</w:t>
      </w:r>
      <w:r w:rsidR="001F2E64">
        <w:rPr>
          <w:lang w:val="en-GB"/>
        </w:rPr>
        <w:t>s</w:t>
      </w:r>
      <w:r w:rsidRPr="00772627">
        <w:rPr>
          <w:lang w:val="en-GB"/>
        </w:rPr>
        <w:t xml:space="preserve">, the applicants will be </w:t>
      </w:r>
      <w:r w:rsidR="001F2E64">
        <w:rPr>
          <w:lang w:val="en-GB"/>
        </w:rPr>
        <w:t>matched with the service providers from the list based on specific needs of SMEs, and the expertise of the service providers. The contractual agreement or intent will have to be visible already from the SME proposal</w:t>
      </w:r>
      <w:r w:rsidRPr="00772627">
        <w:rPr>
          <w:lang w:val="en-GB"/>
        </w:rPr>
        <w:t>.</w:t>
      </w:r>
    </w:p>
    <w:p w14:paraId="430F90D1" w14:textId="77777777" w:rsidR="00135965" w:rsidRDefault="00411960" w:rsidP="00057C4A">
      <w:pPr>
        <w:jc w:val="both"/>
        <w:rPr>
          <w:lang w:val="en-GB"/>
        </w:rPr>
      </w:pPr>
      <w:r w:rsidRPr="00772627">
        <w:rPr>
          <w:lang w:val="en-GB"/>
        </w:rPr>
        <w:t xml:space="preserve">The call is intended </w:t>
      </w:r>
      <w:r w:rsidR="008F5B78" w:rsidRPr="00772627">
        <w:rPr>
          <w:lang w:val="en-GB"/>
        </w:rPr>
        <w:t xml:space="preserve">for </w:t>
      </w:r>
      <w:r w:rsidR="0011254B" w:rsidRPr="00772627">
        <w:rPr>
          <w:lang w:val="en-GB"/>
        </w:rPr>
        <w:t>c</w:t>
      </w:r>
      <w:r w:rsidR="008F5B78" w:rsidRPr="00772627">
        <w:rPr>
          <w:lang w:val="en-GB"/>
        </w:rPr>
        <w:t xml:space="preserve">ompanies that are specialized in scope of at least one of </w:t>
      </w:r>
      <w:r w:rsidR="009A3860" w:rsidRPr="00772627">
        <w:rPr>
          <w:lang w:val="en-GB"/>
        </w:rPr>
        <w:t xml:space="preserve">the </w:t>
      </w:r>
      <w:r w:rsidR="008F5B78" w:rsidRPr="00772627">
        <w:rPr>
          <w:lang w:val="en-GB"/>
        </w:rPr>
        <w:t xml:space="preserve">areas </w:t>
      </w:r>
      <w:r w:rsidR="009A3860" w:rsidRPr="00772627">
        <w:rPr>
          <w:lang w:val="en-GB"/>
        </w:rPr>
        <w:t>in</w:t>
      </w:r>
      <w:r w:rsidR="008F5B78" w:rsidRPr="00772627">
        <w:rPr>
          <w:lang w:val="en-GB"/>
        </w:rPr>
        <w:t xml:space="preserve"> the SRIP</w:t>
      </w:r>
      <w:r w:rsidR="00005EE6">
        <w:rPr>
          <w:lang w:val="en-GB"/>
        </w:rPr>
        <w:t xml:space="preserve"> </w:t>
      </w:r>
      <w:proofErr w:type="spellStart"/>
      <w:r w:rsidR="00005EE6">
        <w:rPr>
          <w:lang w:val="en-GB"/>
        </w:rPr>
        <w:t>FoF</w:t>
      </w:r>
      <w:r w:rsidR="008F5B78" w:rsidRPr="00772627">
        <w:rPr>
          <w:lang w:val="en-GB"/>
        </w:rPr>
        <w:t>s</w:t>
      </w:r>
      <w:proofErr w:type="spellEnd"/>
      <w:r w:rsidR="008F5B78" w:rsidRPr="00772627">
        <w:rPr>
          <w:lang w:val="en-GB"/>
        </w:rPr>
        <w:t xml:space="preserve"> enabling technologies. These companies are expected to provide SME projects</w:t>
      </w:r>
      <w:r w:rsidR="0011254B" w:rsidRPr="00772627">
        <w:rPr>
          <w:lang w:val="en-GB"/>
        </w:rPr>
        <w:t>,</w:t>
      </w:r>
      <w:r w:rsidR="008F5B78" w:rsidRPr="00772627">
        <w:rPr>
          <w:lang w:val="en-GB"/>
        </w:rPr>
        <w:t xml:space="preserve"> selected in the SME call</w:t>
      </w:r>
      <w:r w:rsidR="0011254B" w:rsidRPr="00772627">
        <w:rPr>
          <w:lang w:val="en-GB"/>
        </w:rPr>
        <w:t>,</w:t>
      </w:r>
      <w:r w:rsidR="008F5B78" w:rsidRPr="00772627">
        <w:rPr>
          <w:lang w:val="en-GB"/>
        </w:rPr>
        <w:t xml:space="preserve"> with expert services or equipment</w:t>
      </w:r>
      <w:r w:rsidR="009A3860" w:rsidRPr="00772627">
        <w:rPr>
          <w:lang w:val="en-GB"/>
        </w:rPr>
        <w:t>, which would enable their production cells t</w:t>
      </w:r>
      <w:r w:rsidR="0085554B">
        <w:rPr>
          <w:lang w:val="en-GB"/>
        </w:rPr>
        <w:t xml:space="preserve">o improve efficiency and </w:t>
      </w:r>
      <w:r w:rsidR="009A3860" w:rsidRPr="00772627">
        <w:rPr>
          <w:lang w:val="en-GB"/>
        </w:rPr>
        <w:t>interconnect into an autonomous distributed network.</w:t>
      </w:r>
    </w:p>
    <w:p w14:paraId="473389A0" w14:textId="77777777" w:rsidR="00A12674" w:rsidRDefault="00A12674" w:rsidP="00057C4A">
      <w:pPr>
        <w:pStyle w:val="Naslov2"/>
        <w:jc w:val="both"/>
      </w:pPr>
      <w:bookmarkStart w:id="3" w:name="_Toc49856163"/>
      <w:r>
        <w:t>Service provider obligations</w:t>
      </w:r>
      <w:bookmarkEnd w:id="3"/>
    </w:p>
    <w:p w14:paraId="1F33A7F4" w14:textId="164A39F0" w:rsidR="001D08B2" w:rsidRPr="001D08B2" w:rsidRDefault="001D08B2" w:rsidP="00057C4A">
      <w:pPr>
        <w:jc w:val="both"/>
        <w:rPr>
          <w:lang w:val="en-GB"/>
        </w:rPr>
      </w:pPr>
      <w:r>
        <w:rPr>
          <w:lang w:val="en-GB"/>
        </w:rPr>
        <w:t xml:space="preserve">The eligible service providers, who will be contracted by the voucher awarded SMEs, are to provide </w:t>
      </w:r>
      <w:r w:rsidR="001F2E64">
        <w:rPr>
          <w:lang w:val="en-GB"/>
        </w:rPr>
        <w:t xml:space="preserve">SMEs </w:t>
      </w:r>
      <w:r>
        <w:rPr>
          <w:lang w:val="en-GB"/>
        </w:rPr>
        <w:t>with the requested service in deadlines set by the SMEs, which would enable them to finish upgrading their production cells within the project’s timeline.</w:t>
      </w:r>
    </w:p>
    <w:p w14:paraId="1BBEF38A" w14:textId="77777777" w:rsidR="00135965" w:rsidRPr="00772627" w:rsidRDefault="00135965" w:rsidP="00057C4A">
      <w:pPr>
        <w:pStyle w:val="Naslov1"/>
        <w:jc w:val="both"/>
      </w:pPr>
      <w:bookmarkStart w:id="4" w:name="_Toc49856164"/>
      <w:r w:rsidRPr="00772627">
        <w:t xml:space="preserve">Open </w:t>
      </w:r>
      <w:proofErr w:type="spellStart"/>
      <w:r w:rsidRPr="00772627">
        <w:t>call</w:t>
      </w:r>
      <w:proofErr w:type="spellEnd"/>
      <w:r w:rsidRPr="00772627">
        <w:t xml:space="preserve"> </w:t>
      </w:r>
      <w:proofErr w:type="spellStart"/>
      <w:r w:rsidRPr="00772627">
        <w:t>requirements</w:t>
      </w:r>
      <w:bookmarkEnd w:id="4"/>
      <w:proofErr w:type="spellEnd"/>
    </w:p>
    <w:p w14:paraId="0791BBF2" w14:textId="77777777" w:rsidR="00135965" w:rsidRPr="00772627" w:rsidRDefault="00135965" w:rsidP="00057C4A">
      <w:pPr>
        <w:pStyle w:val="Naslov2"/>
        <w:jc w:val="both"/>
      </w:pPr>
      <w:bookmarkStart w:id="5" w:name="_Toc49856165"/>
      <w:r w:rsidRPr="00772627">
        <w:t>Eligibility criteria</w:t>
      </w:r>
      <w:bookmarkEnd w:id="5"/>
    </w:p>
    <w:p w14:paraId="7CE3D8F9" w14:textId="77777777" w:rsidR="00B06B3C" w:rsidRPr="00772627" w:rsidRDefault="00F45066" w:rsidP="00057C4A">
      <w:pPr>
        <w:jc w:val="both"/>
        <w:rPr>
          <w:lang w:val="en-GB"/>
        </w:rPr>
      </w:pPr>
      <w:r>
        <w:rPr>
          <w:lang w:val="en-GB"/>
        </w:rPr>
        <w:t>The submitted applications will be evaluated on the basis of the following criteria:</w:t>
      </w:r>
    </w:p>
    <w:p w14:paraId="4C07D326" w14:textId="18BF2D9D" w:rsidR="0076540E" w:rsidRPr="00772627" w:rsidRDefault="00135965" w:rsidP="00057C4A">
      <w:pPr>
        <w:jc w:val="both"/>
        <w:rPr>
          <w:lang w:val="en-GB"/>
        </w:rPr>
      </w:pPr>
      <w:r w:rsidRPr="00772627">
        <w:rPr>
          <w:lang w:val="en-GB"/>
        </w:rPr>
        <w:t xml:space="preserve">1. Applicants must be legal entities established in </w:t>
      </w:r>
      <w:r w:rsidR="00420EEB" w:rsidRPr="00772627">
        <w:rPr>
          <w:lang w:val="en-GB"/>
        </w:rPr>
        <w:t>Sloveni</w:t>
      </w:r>
      <w:r w:rsidR="001F2E64">
        <w:rPr>
          <w:lang w:val="en-GB"/>
        </w:rPr>
        <w:t>a or have a branch office located in Slovenia,</w:t>
      </w:r>
    </w:p>
    <w:p w14:paraId="633C3B09" w14:textId="1CDE9EA3" w:rsidR="0076540E" w:rsidRPr="00772627" w:rsidRDefault="0076540E" w:rsidP="00057C4A">
      <w:pPr>
        <w:jc w:val="both"/>
        <w:rPr>
          <w:lang w:val="en-GB"/>
        </w:rPr>
      </w:pPr>
      <w:r w:rsidRPr="00772627">
        <w:rPr>
          <w:lang w:val="en-GB"/>
        </w:rPr>
        <w:t xml:space="preserve">2. Each </w:t>
      </w:r>
      <w:r w:rsidR="003E3F53" w:rsidRPr="00772627">
        <w:rPr>
          <w:lang w:val="en-GB"/>
        </w:rPr>
        <w:t>expression of interest</w:t>
      </w:r>
      <w:r w:rsidRPr="00772627">
        <w:rPr>
          <w:lang w:val="en-GB"/>
        </w:rPr>
        <w:t xml:space="preserve"> must be submitted by a single applicant</w:t>
      </w:r>
      <w:r w:rsidR="001F2E64">
        <w:rPr>
          <w:lang w:val="en-GB"/>
        </w:rPr>
        <w:t>/legal entity</w:t>
      </w:r>
      <w:r w:rsidRPr="00772627">
        <w:rPr>
          <w:lang w:val="en-GB"/>
        </w:rPr>
        <w:t>, consortia are not allowed</w:t>
      </w:r>
      <w:r w:rsidR="001F2E64">
        <w:rPr>
          <w:lang w:val="en-GB"/>
        </w:rPr>
        <w:t>,</w:t>
      </w:r>
    </w:p>
    <w:p w14:paraId="18B1A722" w14:textId="2C2FEAB4" w:rsidR="0076540E" w:rsidRPr="00772627" w:rsidRDefault="0076540E" w:rsidP="00057C4A">
      <w:pPr>
        <w:jc w:val="both"/>
        <w:rPr>
          <w:lang w:val="en-GB"/>
        </w:rPr>
      </w:pPr>
      <w:r w:rsidRPr="00772627">
        <w:rPr>
          <w:lang w:val="en-GB"/>
        </w:rPr>
        <w:t xml:space="preserve">3. The </w:t>
      </w:r>
      <w:r w:rsidR="003E3F53" w:rsidRPr="00772627">
        <w:rPr>
          <w:lang w:val="en-GB"/>
        </w:rPr>
        <w:t>application</w:t>
      </w:r>
      <w:r w:rsidRPr="00772627">
        <w:rPr>
          <w:lang w:val="en-GB"/>
        </w:rPr>
        <w:t xml:space="preserve"> must be submitted in </w:t>
      </w:r>
      <w:r w:rsidR="00420EEB" w:rsidRPr="00772627">
        <w:rPr>
          <w:lang w:val="en-GB"/>
        </w:rPr>
        <w:t>English</w:t>
      </w:r>
      <w:r w:rsidR="001F2E64">
        <w:rPr>
          <w:lang w:val="en-GB"/>
        </w:rPr>
        <w:t>,</w:t>
      </w:r>
    </w:p>
    <w:p w14:paraId="7265752D" w14:textId="62E03EA3" w:rsidR="0076540E" w:rsidRPr="00772627" w:rsidRDefault="0076540E" w:rsidP="00057C4A">
      <w:pPr>
        <w:jc w:val="both"/>
        <w:rPr>
          <w:lang w:val="en-GB"/>
        </w:rPr>
      </w:pPr>
      <w:r w:rsidRPr="00772627">
        <w:rPr>
          <w:lang w:val="en-GB"/>
        </w:rPr>
        <w:lastRenderedPageBreak/>
        <w:t>4. Applicants</w:t>
      </w:r>
      <w:r w:rsidR="001F2E64">
        <w:rPr>
          <w:lang w:val="en-GB"/>
        </w:rPr>
        <w:t>/legal entities</w:t>
      </w:r>
      <w:r w:rsidRPr="00772627">
        <w:rPr>
          <w:lang w:val="en-GB"/>
        </w:rPr>
        <w:t xml:space="preserve"> can </w:t>
      </w:r>
      <w:r w:rsidR="00420EEB" w:rsidRPr="00772627">
        <w:rPr>
          <w:lang w:val="en-GB"/>
        </w:rPr>
        <w:t>submit only one proposal</w:t>
      </w:r>
      <w:r w:rsidR="00284F67">
        <w:rPr>
          <w:rStyle w:val="Sprotnaopomba-sklic"/>
          <w:lang w:val="en-GB"/>
        </w:rPr>
        <w:footnoteReference w:id="1"/>
      </w:r>
      <w:r w:rsidR="00420EEB" w:rsidRPr="00772627">
        <w:rPr>
          <w:lang w:val="en-GB"/>
        </w:rPr>
        <w:t>.</w:t>
      </w:r>
    </w:p>
    <w:p w14:paraId="394D3789" w14:textId="728814A3" w:rsidR="00CB11D9" w:rsidRDefault="0076540E" w:rsidP="00057C4A">
      <w:pPr>
        <w:jc w:val="both"/>
        <w:rPr>
          <w:lang w:val="en-GB"/>
        </w:rPr>
      </w:pPr>
      <w:r w:rsidRPr="00772627">
        <w:rPr>
          <w:lang w:val="en-GB"/>
        </w:rPr>
        <w:t>5. Applicants</w:t>
      </w:r>
      <w:r w:rsidR="001F2E64">
        <w:rPr>
          <w:lang w:val="en-GB"/>
        </w:rPr>
        <w:t>/legal entities</w:t>
      </w:r>
      <w:r w:rsidRPr="00772627">
        <w:rPr>
          <w:lang w:val="en-GB"/>
        </w:rPr>
        <w:t xml:space="preserve"> shall not have any potential conflict of interest with the selection process and during the implementation of the project. All cases of potential conflict of interest will be assessed case by case</w:t>
      </w:r>
      <w:r w:rsidR="00AD6D65">
        <w:rPr>
          <w:lang w:val="en-GB"/>
        </w:rPr>
        <w:t>.</w:t>
      </w:r>
      <w:r w:rsidR="001F2E64">
        <w:rPr>
          <w:lang w:val="en-GB"/>
        </w:rPr>
        <w:t xml:space="preserve"> It is worth repeating the fact that within HIA there are 3 calls: call for international group of experts to steer the project, call for service providers and call for SMEs. </w:t>
      </w:r>
    </w:p>
    <w:p w14:paraId="52DA09B6" w14:textId="60B5B19E" w:rsidR="00A862AC" w:rsidRPr="00CB11D9" w:rsidRDefault="00A862AC" w:rsidP="00057C4A">
      <w:pPr>
        <w:jc w:val="both"/>
        <w:rPr>
          <w:lang w:val="en-GB"/>
        </w:rPr>
      </w:pPr>
      <w:r>
        <w:rPr>
          <w:lang w:val="en-GB"/>
        </w:rPr>
        <w:t>6. Each application can only be submitted towards one area of expertise of the Industry 4.0 building blocks.</w:t>
      </w:r>
    </w:p>
    <w:p w14:paraId="625843BB" w14:textId="77777777" w:rsidR="00CB11D9" w:rsidRDefault="00CB11D9" w:rsidP="00057C4A">
      <w:pPr>
        <w:pStyle w:val="Naslov2"/>
        <w:jc w:val="both"/>
      </w:pPr>
      <w:bookmarkStart w:id="6" w:name="_Toc49856166"/>
      <w:r>
        <w:t>Areas of expertise</w:t>
      </w:r>
      <w:bookmarkEnd w:id="6"/>
    </w:p>
    <w:p w14:paraId="6F2B4947" w14:textId="698C940B" w:rsidR="00913F5C" w:rsidRDefault="0059198D" w:rsidP="00057C4A">
      <w:pPr>
        <w:jc w:val="both"/>
        <w:rPr>
          <w:lang w:val="en-GB"/>
        </w:rPr>
      </w:pPr>
      <w:r>
        <w:rPr>
          <w:lang w:val="en-GB"/>
        </w:rPr>
        <w:t>The applying companies have to be competent</w:t>
      </w:r>
      <w:r w:rsidR="00B45CF0">
        <w:rPr>
          <w:lang w:val="en-GB"/>
        </w:rPr>
        <w:t xml:space="preserve"> and experienced </w:t>
      </w:r>
      <w:r>
        <w:rPr>
          <w:lang w:val="en-GB"/>
        </w:rPr>
        <w:t>in</w:t>
      </w:r>
      <w:r w:rsidR="00C804B0">
        <w:rPr>
          <w:lang w:val="en-GB"/>
        </w:rPr>
        <w:t xml:space="preserve"> at least</w:t>
      </w:r>
      <w:r>
        <w:rPr>
          <w:lang w:val="en-GB"/>
        </w:rPr>
        <w:t xml:space="preserve"> one of the </w:t>
      </w:r>
      <w:r w:rsidR="00CD6A82">
        <w:rPr>
          <w:lang w:val="en-GB"/>
        </w:rPr>
        <w:t xml:space="preserve">vertical </w:t>
      </w:r>
      <w:r w:rsidR="00041B9E">
        <w:rPr>
          <w:lang w:val="en-GB"/>
        </w:rPr>
        <w:t>value chain technologies</w:t>
      </w:r>
      <w:r w:rsidR="00C804B0">
        <w:rPr>
          <w:lang w:val="en-GB"/>
        </w:rPr>
        <w:t xml:space="preserve"> that</w:t>
      </w:r>
      <w:r>
        <w:rPr>
          <w:lang w:val="en-GB"/>
        </w:rPr>
        <w:t xml:space="preserve"> present </w:t>
      </w:r>
      <w:r w:rsidR="00A4796E">
        <w:rPr>
          <w:lang w:val="en-GB"/>
        </w:rPr>
        <w:t xml:space="preserve">some of </w:t>
      </w:r>
      <w:r>
        <w:rPr>
          <w:lang w:val="en-GB"/>
        </w:rPr>
        <w:t>the building blocks of Industry 4.0</w:t>
      </w:r>
      <w:r w:rsidR="00284F67">
        <w:rPr>
          <w:lang w:val="en-GB"/>
        </w:rPr>
        <w:t xml:space="preserve"> (</w:t>
      </w:r>
      <w:r w:rsidR="00A4796E">
        <w:rPr>
          <w:lang w:val="en-GB"/>
        </w:rPr>
        <w:t xml:space="preserve">photonics, plasma technologies, control technologies (including AI, HMI, digital twins, AR/VR, IIOT), smart mechatronics, cyber security in OT, and IIOT. </w:t>
      </w:r>
      <w:r w:rsidR="00041B9E">
        <w:rPr>
          <w:lang w:val="en-GB"/>
        </w:rPr>
        <w:t xml:space="preserve">These technologies represent the array of expertise which would enable the voucher winning SMEs to upgrade their production cells </w:t>
      </w:r>
      <w:r w:rsidR="00A12674">
        <w:rPr>
          <w:lang w:val="en-GB"/>
        </w:rPr>
        <w:t>with equipment that allows them to interconnect into a common distributed platform.</w:t>
      </w:r>
      <w:r w:rsidR="00284F67">
        <w:rPr>
          <w:lang w:val="en-GB"/>
        </w:rPr>
        <w:t xml:space="preserve"> The expressions of interest should clearly describe expertise in the above</w:t>
      </w:r>
      <w:r w:rsidR="009F4FA1">
        <w:rPr>
          <w:lang w:val="en-GB"/>
        </w:rPr>
        <w:t>-</w:t>
      </w:r>
      <w:r w:rsidR="00284F67">
        <w:rPr>
          <w:lang w:val="en-GB"/>
        </w:rPr>
        <w:t>mentioned fields and the approach of the institution in addressing at least one of the following challenges:</w:t>
      </w:r>
    </w:p>
    <w:p w14:paraId="044C235E" w14:textId="77777777" w:rsidR="00284F67" w:rsidRPr="00284F67" w:rsidRDefault="00284F67" w:rsidP="00057C4A">
      <w:pPr>
        <w:pStyle w:val="Odstavekseznama"/>
        <w:numPr>
          <w:ilvl w:val="0"/>
          <w:numId w:val="14"/>
        </w:numPr>
        <w:jc w:val="both"/>
        <w:rPr>
          <w:lang w:val="en-GB"/>
        </w:rPr>
      </w:pPr>
      <w:r w:rsidRPr="00284F67">
        <w:rPr>
          <w:lang w:val="en-GB"/>
        </w:rPr>
        <w:t>Worker profiles</w:t>
      </w:r>
    </w:p>
    <w:p w14:paraId="77F58797" w14:textId="77777777" w:rsidR="00284F67" w:rsidRPr="00284F67" w:rsidRDefault="00284F67" w:rsidP="00057C4A">
      <w:pPr>
        <w:pStyle w:val="Odstavekseznama"/>
        <w:numPr>
          <w:ilvl w:val="0"/>
          <w:numId w:val="14"/>
        </w:numPr>
        <w:jc w:val="both"/>
        <w:rPr>
          <w:lang w:val="en-GB"/>
        </w:rPr>
      </w:pPr>
      <w:r w:rsidRPr="00284F67">
        <w:rPr>
          <w:lang w:val="en-GB"/>
        </w:rPr>
        <w:t>Cybersecurity</w:t>
      </w:r>
    </w:p>
    <w:p w14:paraId="215F9FC6" w14:textId="77777777" w:rsidR="00284F67" w:rsidRPr="00284F67" w:rsidRDefault="00284F67" w:rsidP="00057C4A">
      <w:pPr>
        <w:pStyle w:val="Odstavekseznama"/>
        <w:numPr>
          <w:ilvl w:val="0"/>
          <w:numId w:val="14"/>
        </w:numPr>
        <w:jc w:val="both"/>
        <w:rPr>
          <w:lang w:val="en-GB"/>
        </w:rPr>
      </w:pPr>
      <w:r w:rsidRPr="00284F67">
        <w:rPr>
          <w:lang w:val="en-GB"/>
        </w:rPr>
        <w:t>Software-defined differentiation</w:t>
      </w:r>
    </w:p>
    <w:p w14:paraId="78AD63E7" w14:textId="2A17F404" w:rsidR="00284F67" w:rsidRDefault="00284F67" w:rsidP="00057C4A">
      <w:pPr>
        <w:pStyle w:val="Odstavekseznama"/>
        <w:numPr>
          <w:ilvl w:val="0"/>
          <w:numId w:val="14"/>
        </w:numPr>
        <w:jc w:val="both"/>
        <w:rPr>
          <w:lang w:val="en-GB"/>
        </w:rPr>
      </w:pPr>
      <w:r w:rsidRPr="00284F67">
        <w:rPr>
          <w:lang w:val="en-GB"/>
        </w:rPr>
        <w:t>Platform business models</w:t>
      </w:r>
    </w:p>
    <w:p w14:paraId="6AA71BA8" w14:textId="77777777" w:rsidR="00D73A12" w:rsidRDefault="00D73A12" w:rsidP="00057C4A">
      <w:pPr>
        <w:pStyle w:val="Naslov2"/>
        <w:jc w:val="both"/>
      </w:pPr>
      <w:bookmarkStart w:id="7" w:name="_Toc49856167"/>
      <w:r w:rsidRPr="00772627">
        <w:t>List of services allowed</w:t>
      </w:r>
      <w:bookmarkEnd w:id="7"/>
    </w:p>
    <w:p w14:paraId="27DCE768" w14:textId="77777777" w:rsidR="00933163" w:rsidRPr="00772627" w:rsidRDefault="00933163" w:rsidP="00057C4A">
      <w:pPr>
        <w:pStyle w:val="Odstavekseznama"/>
        <w:numPr>
          <w:ilvl w:val="0"/>
          <w:numId w:val="2"/>
        </w:numPr>
        <w:jc w:val="both"/>
        <w:rPr>
          <w:lang w:val="en-GB"/>
        </w:rPr>
      </w:pPr>
      <w:r w:rsidRPr="00772627">
        <w:rPr>
          <w:lang w:val="en-GB"/>
        </w:rPr>
        <w:t>Engineering</w:t>
      </w:r>
    </w:p>
    <w:p w14:paraId="60A63F6B" w14:textId="77777777" w:rsidR="00933163" w:rsidRPr="00772627" w:rsidRDefault="00933163" w:rsidP="00057C4A">
      <w:pPr>
        <w:pStyle w:val="Odstavekseznama"/>
        <w:numPr>
          <w:ilvl w:val="0"/>
          <w:numId w:val="2"/>
        </w:numPr>
        <w:jc w:val="both"/>
        <w:rPr>
          <w:lang w:val="en-GB"/>
        </w:rPr>
      </w:pPr>
      <w:r w:rsidRPr="00772627">
        <w:rPr>
          <w:lang w:val="en-GB"/>
        </w:rPr>
        <w:t>Manufacturing</w:t>
      </w:r>
    </w:p>
    <w:p w14:paraId="64DBE660" w14:textId="77777777" w:rsidR="00933163" w:rsidRPr="00772627" w:rsidRDefault="00933163" w:rsidP="00057C4A">
      <w:pPr>
        <w:pStyle w:val="Odstavekseznama"/>
        <w:numPr>
          <w:ilvl w:val="0"/>
          <w:numId w:val="2"/>
        </w:numPr>
        <w:jc w:val="both"/>
        <w:rPr>
          <w:lang w:val="en-GB"/>
        </w:rPr>
      </w:pPr>
      <w:r w:rsidRPr="00772627">
        <w:rPr>
          <w:lang w:val="en-GB"/>
        </w:rPr>
        <w:t>Education/Training</w:t>
      </w:r>
    </w:p>
    <w:p w14:paraId="6321F067" w14:textId="77777777" w:rsidR="00933163" w:rsidRPr="00772627" w:rsidRDefault="00933163" w:rsidP="00057C4A">
      <w:pPr>
        <w:pStyle w:val="Odstavekseznama"/>
        <w:numPr>
          <w:ilvl w:val="0"/>
          <w:numId w:val="2"/>
        </w:numPr>
        <w:jc w:val="both"/>
        <w:rPr>
          <w:lang w:val="en-GB"/>
        </w:rPr>
      </w:pPr>
      <w:r w:rsidRPr="00772627">
        <w:rPr>
          <w:lang w:val="en-GB"/>
        </w:rPr>
        <w:t>Research and development</w:t>
      </w:r>
    </w:p>
    <w:p w14:paraId="28107F1A" w14:textId="77777777" w:rsidR="00933163" w:rsidRDefault="00933163" w:rsidP="00057C4A">
      <w:pPr>
        <w:pStyle w:val="Odstavekseznama"/>
        <w:numPr>
          <w:ilvl w:val="0"/>
          <w:numId w:val="2"/>
        </w:numPr>
        <w:jc w:val="both"/>
        <w:rPr>
          <w:lang w:val="en-GB"/>
        </w:rPr>
      </w:pPr>
      <w:r w:rsidRPr="00772627">
        <w:rPr>
          <w:lang w:val="en-GB"/>
        </w:rPr>
        <w:t>Consulting</w:t>
      </w:r>
    </w:p>
    <w:p w14:paraId="1BE8E090" w14:textId="77777777" w:rsidR="00445255" w:rsidRDefault="00445255" w:rsidP="00057C4A">
      <w:pPr>
        <w:pStyle w:val="Odstavekseznama"/>
        <w:numPr>
          <w:ilvl w:val="0"/>
          <w:numId w:val="2"/>
        </w:numPr>
        <w:jc w:val="both"/>
        <w:rPr>
          <w:lang w:val="en-GB"/>
        </w:rPr>
      </w:pPr>
      <w:r>
        <w:rPr>
          <w:lang w:val="en-GB"/>
        </w:rPr>
        <w:t>Data analysis</w:t>
      </w:r>
    </w:p>
    <w:p w14:paraId="4FFBBF2A" w14:textId="77777777" w:rsidR="00C804B0" w:rsidRDefault="00C804B0" w:rsidP="00057C4A">
      <w:pPr>
        <w:pStyle w:val="Odstavekseznama"/>
        <w:numPr>
          <w:ilvl w:val="0"/>
          <w:numId w:val="2"/>
        </w:numPr>
        <w:jc w:val="both"/>
        <w:rPr>
          <w:lang w:val="en-GB"/>
        </w:rPr>
      </w:pPr>
      <w:r>
        <w:rPr>
          <w:lang w:val="en-GB"/>
        </w:rPr>
        <w:t>Equipment provision</w:t>
      </w:r>
    </w:p>
    <w:p w14:paraId="07E199B5" w14:textId="77777777" w:rsidR="00CB11D9" w:rsidRPr="00772627" w:rsidRDefault="00CB11D9" w:rsidP="00057C4A">
      <w:pPr>
        <w:pStyle w:val="Naslov2"/>
        <w:jc w:val="both"/>
      </w:pPr>
      <w:bookmarkStart w:id="8" w:name="_Toc49856168"/>
      <w:r w:rsidRPr="00772627">
        <w:t>KPIs</w:t>
      </w:r>
      <w:bookmarkEnd w:id="8"/>
    </w:p>
    <w:p w14:paraId="74D27A5C" w14:textId="77777777" w:rsidR="00CB11D9" w:rsidRPr="00CB11D9" w:rsidRDefault="00CB11D9" w:rsidP="00057C4A">
      <w:pPr>
        <w:jc w:val="both"/>
        <w:rPr>
          <w:lang w:val="en-GB"/>
        </w:rPr>
      </w:pPr>
      <w:r w:rsidRPr="00772627">
        <w:rPr>
          <w:lang w:val="en-GB"/>
        </w:rPr>
        <w:t>The service providers are to provide the selected SME projects with one or more services, that would</w:t>
      </w:r>
      <w:r w:rsidR="00F176AD">
        <w:rPr>
          <w:lang w:val="en-GB"/>
        </w:rPr>
        <w:t xml:space="preserve"> directly or indirectly</w:t>
      </w:r>
      <w:r w:rsidRPr="00772627">
        <w:rPr>
          <w:lang w:val="en-GB"/>
        </w:rPr>
        <w:t xml:space="preserve"> enable the production cells to be able to improve efficiency in at </w:t>
      </w:r>
      <w:r w:rsidRPr="00772627">
        <w:rPr>
          <w:lang w:val="en-GB"/>
        </w:rPr>
        <w:lastRenderedPageBreak/>
        <w:t>least one of the following parameters by 20 %: lead-time, material use, overall production/process costs, waste production, CO2 emission, part integration, people interaction, energy consumption.</w:t>
      </w:r>
    </w:p>
    <w:p w14:paraId="49AD11CF" w14:textId="356BE6D2" w:rsidR="003631FE" w:rsidRDefault="000D4C65" w:rsidP="00057C4A">
      <w:pPr>
        <w:pStyle w:val="Naslov2"/>
        <w:jc w:val="both"/>
      </w:pPr>
      <w:bookmarkStart w:id="9" w:name="_Toc49856169"/>
      <w:r>
        <w:t>References</w:t>
      </w:r>
      <w:bookmarkEnd w:id="9"/>
    </w:p>
    <w:p w14:paraId="0782D9C3" w14:textId="06AE50C9" w:rsidR="00A862AC" w:rsidRDefault="00A862AC" w:rsidP="00057C4A">
      <w:pPr>
        <w:pStyle w:val="Odstavekseznama"/>
        <w:numPr>
          <w:ilvl w:val="0"/>
          <w:numId w:val="15"/>
        </w:numPr>
        <w:jc w:val="both"/>
        <w:rPr>
          <w:lang w:val="en-GB"/>
        </w:rPr>
      </w:pPr>
      <w:r>
        <w:rPr>
          <w:lang w:val="en-GB"/>
        </w:rPr>
        <w:t>References of the institution:</w:t>
      </w:r>
    </w:p>
    <w:p w14:paraId="685DDD66" w14:textId="24C57AFE" w:rsidR="00A862AC" w:rsidRDefault="00A862AC" w:rsidP="00057C4A">
      <w:pPr>
        <w:pStyle w:val="Odstavekseznama"/>
        <w:numPr>
          <w:ilvl w:val="0"/>
          <w:numId w:val="16"/>
        </w:numPr>
        <w:jc w:val="both"/>
        <w:rPr>
          <w:lang w:val="en-GB"/>
        </w:rPr>
      </w:pPr>
      <w:r>
        <w:rPr>
          <w:lang w:val="en-GB"/>
        </w:rPr>
        <w:t xml:space="preserve">References in the industry 4.0 building blocks as per chosen expertise shown through number of successful cooperation projects with SMEs and patents, minimum 5 </w:t>
      </w:r>
    </w:p>
    <w:p w14:paraId="6162E7B0" w14:textId="16E28B12" w:rsidR="00A862AC" w:rsidRDefault="00A862AC" w:rsidP="00057C4A">
      <w:pPr>
        <w:pStyle w:val="Odstavekseznama"/>
        <w:numPr>
          <w:ilvl w:val="0"/>
          <w:numId w:val="15"/>
        </w:numPr>
        <w:jc w:val="both"/>
        <w:rPr>
          <w:lang w:val="en-GB"/>
        </w:rPr>
      </w:pPr>
      <w:r>
        <w:rPr>
          <w:lang w:val="en-GB"/>
        </w:rPr>
        <w:t>References of staff assigned in case service provider is chosen by SME:</w:t>
      </w:r>
    </w:p>
    <w:p w14:paraId="520E7BDB" w14:textId="25B82105" w:rsidR="00A862AC" w:rsidRDefault="00A862AC" w:rsidP="00057C4A">
      <w:pPr>
        <w:pStyle w:val="Odstavekseznama"/>
        <w:numPr>
          <w:ilvl w:val="0"/>
          <w:numId w:val="16"/>
        </w:numPr>
        <w:jc w:val="both"/>
        <w:rPr>
          <w:lang w:val="en-GB"/>
        </w:rPr>
      </w:pPr>
      <w:r>
        <w:rPr>
          <w:lang w:val="en-GB"/>
        </w:rPr>
        <w:t>Years of expertise working in the chosen field, minimum 5 years per each expert proposed</w:t>
      </w:r>
    </w:p>
    <w:p w14:paraId="4380ED75" w14:textId="6AFB1893" w:rsidR="00A862AC" w:rsidRDefault="00A862AC" w:rsidP="00057C4A">
      <w:pPr>
        <w:pStyle w:val="Odstavekseznama"/>
        <w:numPr>
          <w:ilvl w:val="0"/>
          <w:numId w:val="16"/>
        </w:numPr>
        <w:jc w:val="both"/>
        <w:rPr>
          <w:lang w:val="en-GB"/>
        </w:rPr>
      </w:pPr>
      <w:r>
        <w:rPr>
          <w:lang w:val="en-GB"/>
        </w:rPr>
        <w:t>Clear showing of number of successful cooperation projects with SMEs minimum 5 per each expert</w:t>
      </w:r>
    </w:p>
    <w:p w14:paraId="2A35AEDD" w14:textId="7A2CC542" w:rsidR="00A862AC" w:rsidRPr="00A862AC" w:rsidRDefault="00A862AC" w:rsidP="00057C4A">
      <w:pPr>
        <w:jc w:val="both"/>
        <w:rPr>
          <w:lang w:val="en-GB"/>
        </w:rPr>
      </w:pPr>
      <w:r>
        <w:rPr>
          <w:lang w:val="en-GB"/>
        </w:rPr>
        <w:t>The two types of references will be weighed on 50:50% scale. Only those service providers</w:t>
      </w:r>
      <w:r w:rsidR="00047AF3">
        <w:rPr>
          <w:lang w:val="en-GB"/>
        </w:rPr>
        <w:t xml:space="preserve"> reaching a minimum threshold of 80 points (40 points in both fields of evaluation) will be put on the list. The service providers will be ranked as per field of expertise and weighed against the service provider with the most references. The evaluation of the service providers and applications will be done by the international group of experts.</w:t>
      </w:r>
    </w:p>
    <w:p w14:paraId="4A7C2DD2" w14:textId="77777777" w:rsidR="0076791E" w:rsidRPr="00772627" w:rsidRDefault="0076791E" w:rsidP="00057C4A">
      <w:pPr>
        <w:pStyle w:val="Naslov1"/>
        <w:jc w:val="both"/>
        <w:rPr>
          <w:lang w:val="en-GB"/>
        </w:rPr>
      </w:pPr>
      <w:bookmarkStart w:id="10" w:name="_Toc49856170"/>
      <w:r w:rsidRPr="00772627">
        <w:rPr>
          <w:lang w:val="en-GB"/>
        </w:rPr>
        <w:t xml:space="preserve">Submission of </w:t>
      </w:r>
      <w:r w:rsidR="00080010" w:rsidRPr="00772627">
        <w:rPr>
          <w:lang w:val="en-GB"/>
        </w:rPr>
        <w:t>expression of interest</w:t>
      </w:r>
      <w:bookmarkEnd w:id="10"/>
    </w:p>
    <w:p w14:paraId="18F6BB2A" w14:textId="77777777" w:rsidR="0076791E" w:rsidRPr="00772627" w:rsidRDefault="0076791E" w:rsidP="00057C4A">
      <w:pPr>
        <w:pStyle w:val="Naslov2"/>
        <w:jc w:val="both"/>
      </w:pPr>
      <w:bookmarkStart w:id="11" w:name="_Toc49856171"/>
      <w:r w:rsidRPr="00772627">
        <w:t>General information</w:t>
      </w:r>
      <w:bookmarkEnd w:id="11"/>
    </w:p>
    <w:p w14:paraId="4C7706FC" w14:textId="0E8C882F" w:rsidR="0076791E" w:rsidRPr="00772627" w:rsidRDefault="000A4BE1" w:rsidP="00057C4A">
      <w:pPr>
        <w:jc w:val="both"/>
        <w:rPr>
          <w:lang w:val="en-GB"/>
        </w:rPr>
      </w:pPr>
      <w:r w:rsidRPr="00772627">
        <w:rPr>
          <w:lang w:val="en-GB"/>
        </w:rPr>
        <w:t>Th</w:t>
      </w:r>
      <w:r w:rsidR="00092FE5">
        <w:rPr>
          <w:lang w:val="en-GB"/>
        </w:rPr>
        <w:t xml:space="preserve">is call will be open until </w:t>
      </w:r>
      <w:r w:rsidR="006A7291">
        <w:rPr>
          <w:lang w:val="en-GB"/>
        </w:rPr>
        <w:t xml:space="preserve">10 days before </w:t>
      </w:r>
      <w:r w:rsidR="00092FE5">
        <w:rPr>
          <w:lang w:val="en-GB"/>
        </w:rPr>
        <w:t>the submission deadline for the HIA call for SMEs</w:t>
      </w:r>
      <w:r w:rsidR="00E34070">
        <w:rPr>
          <w:lang w:val="en-GB"/>
        </w:rPr>
        <w:t>.</w:t>
      </w:r>
    </w:p>
    <w:p w14:paraId="0D53CB64" w14:textId="6B96C134" w:rsidR="0099071E" w:rsidRPr="00772627" w:rsidRDefault="0099071E" w:rsidP="00057C4A">
      <w:pPr>
        <w:jc w:val="both"/>
        <w:rPr>
          <w:lang w:val="en-GB"/>
        </w:rPr>
      </w:pPr>
      <w:r w:rsidRPr="00772627">
        <w:rPr>
          <w:lang w:val="en-GB"/>
        </w:rPr>
        <w:t xml:space="preserve">All expressions of interest submitted before the deadline will be evaluated by </w:t>
      </w:r>
      <w:r w:rsidR="0085554B">
        <w:rPr>
          <w:lang w:val="en-GB"/>
        </w:rPr>
        <w:t>T</w:t>
      </w:r>
      <w:r w:rsidR="00D51FDC">
        <w:rPr>
          <w:lang w:val="en-GB"/>
        </w:rPr>
        <w:t>ECOS</w:t>
      </w:r>
      <w:r w:rsidR="00047AF3">
        <w:rPr>
          <w:lang w:val="en-GB"/>
        </w:rPr>
        <w:t xml:space="preserve"> and the international group of experts</w:t>
      </w:r>
      <w:r w:rsidRPr="00772627">
        <w:rPr>
          <w:lang w:val="en-GB"/>
        </w:rPr>
        <w:t xml:space="preserve"> and on the basis of the evaluation criteria </w:t>
      </w:r>
      <w:r w:rsidR="00E34070">
        <w:rPr>
          <w:lang w:val="en-GB"/>
        </w:rPr>
        <w:t>listed in this call.</w:t>
      </w:r>
    </w:p>
    <w:p w14:paraId="62AE66A3" w14:textId="77777777" w:rsidR="0099071E" w:rsidRPr="00772627" w:rsidRDefault="0099071E" w:rsidP="00057C4A">
      <w:pPr>
        <w:jc w:val="both"/>
        <w:rPr>
          <w:lang w:val="en-GB"/>
        </w:rPr>
      </w:pPr>
      <w:r w:rsidRPr="00772627">
        <w:rPr>
          <w:lang w:val="en-GB"/>
        </w:rPr>
        <w:t>All eligible applicants have the option to retract before the signing of the contract.</w:t>
      </w:r>
    </w:p>
    <w:p w14:paraId="57A4549A" w14:textId="77777777" w:rsidR="00656974" w:rsidRPr="00772627" w:rsidRDefault="0099071E" w:rsidP="00057C4A">
      <w:pPr>
        <w:jc w:val="both"/>
        <w:rPr>
          <w:lang w:val="en-GB"/>
        </w:rPr>
      </w:pPr>
      <w:r w:rsidRPr="00772627">
        <w:rPr>
          <w:lang w:val="en-GB"/>
        </w:rPr>
        <w:t>All of the following documents must be submitted in English:</w:t>
      </w:r>
    </w:p>
    <w:p w14:paraId="564E8C88" w14:textId="77777777" w:rsidR="00656974" w:rsidRPr="00772627" w:rsidRDefault="00656974" w:rsidP="00057C4A">
      <w:pPr>
        <w:jc w:val="both"/>
        <w:rPr>
          <w:lang w:val="en-GB"/>
        </w:rPr>
      </w:pPr>
      <w:r w:rsidRPr="00772627">
        <w:rPr>
          <w:lang w:val="en-GB"/>
        </w:rPr>
        <w:t xml:space="preserve">1. </w:t>
      </w:r>
      <w:r w:rsidR="0099071E" w:rsidRPr="00772627">
        <w:rPr>
          <w:lang w:val="en-GB"/>
        </w:rPr>
        <w:t>Annex 1</w:t>
      </w:r>
      <w:r w:rsidR="00B35144">
        <w:rPr>
          <w:lang w:val="en-GB"/>
        </w:rPr>
        <w:t xml:space="preserve"> – Application Form</w:t>
      </w:r>
    </w:p>
    <w:p w14:paraId="1E722F86" w14:textId="77777777" w:rsidR="00656974" w:rsidRDefault="00656974" w:rsidP="00057C4A">
      <w:pPr>
        <w:jc w:val="both"/>
        <w:rPr>
          <w:lang w:val="en-GB"/>
        </w:rPr>
      </w:pPr>
      <w:r w:rsidRPr="00772627">
        <w:rPr>
          <w:lang w:val="en-GB"/>
        </w:rPr>
        <w:t xml:space="preserve">2. </w:t>
      </w:r>
      <w:r w:rsidR="00B35144">
        <w:rPr>
          <w:lang w:val="en-GB"/>
        </w:rPr>
        <w:t>Annex 2 – Applicant’s Statement</w:t>
      </w:r>
    </w:p>
    <w:p w14:paraId="1D95F3A9" w14:textId="117EDE5B" w:rsidR="00D96318" w:rsidRDefault="00E34070" w:rsidP="00057C4A">
      <w:pPr>
        <w:jc w:val="both"/>
        <w:rPr>
          <w:lang w:val="en-GB"/>
        </w:rPr>
      </w:pPr>
      <w:r>
        <w:rPr>
          <w:lang w:val="en-GB"/>
        </w:rPr>
        <w:t xml:space="preserve">3. Annex 3 - </w:t>
      </w:r>
      <w:r w:rsidRPr="00E34070">
        <w:rPr>
          <w:lang w:val="en-GB"/>
        </w:rPr>
        <w:t>Declaration of absence of conflict of interest</w:t>
      </w:r>
    </w:p>
    <w:p w14:paraId="4B250347" w14:textId="19E1D7DA" w:rsidR="00047AF3" w:rsidRDefault="00047AF3" w:rsidP="00057C4A">
      <w:pPr>
        <w:jc w:val="both"/>
        <w:rPr>
          <w:lang w:val="en-GB"/>
        </w:rPr>
      </w:pPr>
      <w:r>
        <w:rPr>
          <w:lang w:val="en-GB"/>
        </w:rPr>
        <w:t xml:space="preserve">4. Annex 4 – CVs of experts to be submitted in </w:t>
      </w:r>
      <w:proofErr w:type="spellStart"/>
      <w:r>
        <w:rPr>
          <w:lang w:val="en-GB"/>
        </w:rPr>
        <w:t>europass</w:t>
      </w:r>
      <w:proofErr w:type="spellEnd"/>
      <w:r>
        <w:rPr>
          <w:lang w:val="en-GB"/>
        </w:rPr>
        <w:t xml:space="preserve"> format </w:t>
      </w:r>
      <w:hyperlink r:id="rId9" w:history="1">
        <w:r>
          <w:rPr>
            <w:rStyle w:val="Hiperpovezava"/>
          </w:rPr>
          <w:t>https://europa.eu/europass/eportfolio/screen/profile-wizard?lang=en</w:t>
        </w:r>
      </w:hyperlink>
    </w:p>
    <w:p w14:paraId="3D1AF7DC" w14:textId="77777777" w:rsidR="009F4FA1" w:rsidRDefault="009F4FA1" w:rsidP="00057C4A">
      <w:pPr>
        <w:pStyle w:val="Naslov2"/>
        <w:jc w:val="both"/>
      </w:pPr>
    </w:p>
    <w:p w14:paraId="71AB4A03" w14:textId="77777777" w:rsidR="009F4FA1" w:rsidRDefault="009F4FA1" w:rsidP="00057C4A">
      <w:pPr>
        <w:pStyle w:val="Naslov2"/>
        <w:jc w:val="both"/>
      </w:pPr>
    </w:p>
    <w:p w14:paraId="1CB154EA" w14:textId="4EA3817C" w:rsidR="00656974" w:rsidRPr="00772627" w:rsidRDefault="00656974" w:rsidP="00057C4A">
      <w:pPr>
        <w:pStyle w:val="Naslov2"/>
        <w:jc w:val="both"/>
      </w:pPr>
      <w:bookmarkStart w:id="12" w:name="_Toc49856172"/>
      <w:r w:rsidRPr="00772627">
        <w:lastRenderedPageBreak/>
        <w:t>Submission process</w:t>
      </w:r>
      <w:bookmarkEnd w:id="12"/>
    </w:p>
    <w:p w14:paraId="5A136987" w14:textId="77777777" w:rsidR="00656974" w:rsidRPr="00772627" w:rsidRDefault="00F93102" w:rsidP="00057C4A">
      <w:pPr>
        <w:jc w:val="both"/>
        <w:rPr>
          <w:lang w:val="en-GB"/>
        </w:rPr>
      </w:pPr>
      <w:r w:rsidRPr="00772627">
        <w:rPr>
          <w:lang w:val="en-GB"/>
        </w:rPr>
        <w:t>Expressions of interest</w:t>
      </w:r>
      <w:r w:rsidR="00656974" w:rsidRPr="00772627">
        <w:rPr>
          <w:lang w:val="en-GB"/>
        </w:rPr>
        <w:t xml:space="preserve"> must be submitted </w:t>
      </w:r>
      <w:r w:rsidRPr="00772627">
        <w:rPr>
          <w:lang w:val="en-GB"/>
        </w:rPr>
        <w:t>via e-mail in a PDF form</w:t>
      </w:r>
      <w:r w:rsidR="002475A1">
        <w:rPr>
          <w:lang w:val="en-GB"/>
        </w:rPr>
        <w:t xml:space="preserve"> to</w:t>
      </w:r>
      <w:r w:rsidR="00D35419">
        <w:rPr>
          <w:lang w:val="en-GB"/>
        </w:rPr>
        <w:t xml:space="preserve"> TECOS, following the email: </w:t>
      </w:r>
      <w:hyperlink r:id="rId10" w:history="1">
        <w:r w:rsidR="00D35232">
          <w:rPr>
            <w:rStyle w:val="Hiperpovezava"/>
            <w:lang w:val="en-GB"/>
          </w:rPr>
          <w:t>simona.vernon@tecos.si</w:t>
        </w:r>
      </w:hyperlink>
      <w:r w:rsidR="00656974" w:rsidRPr="00772627">
        <w:rPr>
          <w:lang w:val="en-GB"/>
        </w:rPr>
        <w:t>.</w:t>
      </w:r>
    </w:p>
    <w:p w14:paraId="35C435B0" w14:textId="0C56162C" w:rsidR="00656974" w:rsidRPr="00772627" w:rsidRDefault="00656974" w:rsidP="00057C4A">
      <w:pPr>
        <w:jc w:val="both"/>
        <w:rPr>
          <w:lang w:val="en-GB"/>
        </w:rPr>
      </w:pPr>
      <w:r w:rsidRPr="00772627">
        <w:rPr>
          <w:lang w:val="en-GB"/>
        </w:rPr>
        <w:t xml:space="preserve">If you discover an error in your proposal, and provided that the call deadline has not passed, you may submit a new version. Only the last version received before the call deadline will be considered in the evaluation. Proposals must be received by the closing time and date of the call. Late proposals – including force majeure circumstances – or proposals submitted in any other way than </w:t>
      </w:r>
      <w:r w:rsidR="002F04AF">
        <w:rPr>
          <w:lang w:val="en-GB"/>
        </w:rPr>
        <w:t>via e-mail</w:t>
      </w:r>
      <w:r w:rsidRPr="00772627">
        <w:rPr>
          <w:lang w:val="en-GB"/>
        </w:rPr>
        <w:t>, will not be evaluated.</w:t>
      </w:r>
    </w:p>
    <w:p w14:paraId="434C6C04" w14:textId="77777777" w:rsidR="00656974" w:rsidRPr="00772627" w:rsidRDefault="00656974" w:rsidP="00057C4A">
      <w:pPr>
        <w:pStyle w:val="Naslov2"/>
        <w:jc w:val="both"/>
      </w:pPr>
      <w:bookmarkStart w:id="13" w:name="_Toc49856173"/>
      <w:r w:rsidRPr="00772627">
        <w:t>Acknowledgement of receipt</w:t>
      </w:r>
      <w:bookmarkEnd w:id="13"/>
    </w:p>
    <w:p w14:paraId="65D8AF71" w14:textId="77777777" w:rsidR="00656974" w:rsidRPr="00772627" w:rsidRDefault="00656974" w:rsidP="00057C4A">
      <w:pPr>
        <w:jc w:val="both"/>
        <w:rPr>
          <w:lang w:val="en-GB"/>
        </w:rPr>
      </w:pPr>
      <w:r w:rsidRPr="00772627">
        <w:rPr>
          <w:lang w:val="en-GB"/>
        </w:rPr>
        <w:t xml:space="preserve">As soon as possible after the close of call, an Acknowledgment of receipt will be emailed to you by </w:t>
      </w:r>
      <w:r w:rsidR="00005EE6">
        <w:rPr>
          <w:lang w:val="en-GB"/>
        </w:rPr>
        <w:t>TECOS</w:t>
      </w:r>
      <w:r w:rsidRPr="00772627">
        <w:rPr>
          <w:lang w:val="en-GB"/>
        </w:rPr>
        <w:t>. The sending of an Acknowledgement of receipt does not imply that your proposal has been accepted as eligible for evaluation.</w:t>
      </w:r>
    </w:p>
    <w:p w14:paraId="44CF61A9" w14:textId="77777777" w:rsidR="00656974" w:rsidRPr="00772627" w:rsidRDefault="00656974" w:rsidP="00057C4A">
      <w:pPr>
        <w:pStyle w:val="Naslov1"/>
        <w:jc w:val="both"/>
        <w:rPr>
          <w:lang w:val="en-GB"/>
        </w:rPr>
      </w:pPr>
      <w:bookmarkStart w:id="14" w:name="_Toc49856174"/>
      <w:r w:rsidRPr="00772627">
        <w:rPr>
          <w:lang w:val="en-GB"/>
        </w:rPr>
        <w:t>Indicative budget for HIA</w:t>
      </w:r>
      <w:bookmarkEnd w:id="14"/>
    </w:p>
    <w:p w14:paraId="62E2618A" w14:textId="77777777" w:rsidR="00656974" w:rsidRPr="00772627" w:rsidRDefault="00005EE6" w:rsidP="00057C4A">
      <w:pPr>
        <w:jc w:val="both"/>
        <w:rPr>
          <w:lang w:val="en-GB"/>
        </w:rPr>
      </w:pPr>
      <w:r>
        <w:rPr>
          <w:lang w:val="en-GB"/>
        </w:rPr>
        <w:t>TECOS</w:t>
      </w:r>
      <w:r w:rsidR="00656974" w:rsidRPr="00772627">
        <w:rPr>
          <w:lang w:val="en-GB"/>
        </w:rPr>
        <w:t xml:space="preserve"> will make use of the cascade funding method </w:t>
      </w:r>
      <w:r w:rsidR="00E841BF">
        <w:rPr>
          <w:lang w:val="en-GB"/>
        </w:rPr>
        <w:t xml:space="preserve">under EC </w:t>
      </w:r>
      <w:r w:rsidR="00656974" w:rsidRPr="00772627">
        <w:rPr>
          <w:lang w:val="en-GB"/>
        </w:rPr>
        <w:t>to support the winners of the open calls. The funding budget for third parties for HIA call is 250.000</w:t>
      </w:r>
      <w:r w:rsidR="00C01BF9" w:rsidRPr="00772627">
        <w:rPr>
          <w:lang w:val="en-GB"/>
        </w:rPr>
        <w:t xml:space="preserve"> </w:t>
      </w:r>
      <w:r w:rsidR="00656974" w:rsidRPr="00772627">
        <w:rPr>
          <w:lang w:val="en-GB"/>
        </w:rPr>
        <w:t>€</w:t>
      </w:r>
      <w:r w:rsidR="00C01BF9" w:rsidRPr="00772627">
        <w:rPr>
          <w:lang w:val="en-GB"/>
        </w:rPr>
        <w:t>.</w:t>
      </w:r>
    </w:p>
    <w:p w14:paraId="21C4E079" w14:textId="43B9B057" w:rsidR="00771943" w:rsidRDefault="00C01BF9" w:rsidP="00057C4A">
      <w:pPr>
        <w:jc w:val="both"/>
        <w:rPr>
          <w:lang w:val="en-GB"/>
        </w:rPr>
      </w:pPr>
      <w:r w:rsidRPr="00772627">
        <w:rPr>
          <w:lang w:val="en-GB"/>
        </w:rPr>
        <w:t xml:space="preserve">As part of the overall project, the five awarded SMEs will each receive a voucher of 50.000 € </w:t>
      </w:r>
      <w:r w:rsidR="00047AF3">
        <w:rPr>
          <w:lang w:val="en-GB"/>
        </w:rPr>
        <w:t>for the implementation of their pilot action. Within SME application the budget will be divided towards possible new investments (maximum 10% of the overall budget) needed to implement HIA and engagement of service providers</w:t>
      </w:r>
      <w:r w:rsidRPr="00772627">
        <w:rPr>
          <w:lang w:val="en-GB"/>
        </w:rPr>
        <w:t xml:space="preserve"> to help them upgrade their existing production cells.</w:t>
      </w:r>
    </w:p>
    <w:p w14:paraId="18E446AB" w14:textId="5D9D3A8C" w:rsidR="00AF3847" w:rsidRDefault="00AF3847" w:rsidP="00057C4A">
      <w:pPr>
        <w:jc w:val="both"/>
        <w:rPr>
          <w:lang w:val="en-GB"/>
        </w:rPr>
      </w:pPr>
      <w:r>
        <w:rPr>
          <w:lang w:val="en-GB"/>
        </w:rPr>
        <w:t>Each of the projects will have to be privat</w:t>
      </w:r>
      <w:r w:rsidR="00FA63ED">
        <w:rPr>
          <w:lang w:val="en-GB"/>
        </w:rPr>
        <w:t>e</w:t>
      </w:r>
      <w:r>
        <w:rPr>
          <w:lang w:val="en-GB"/>
        </w:rPr>
        <w:t>ly co-funded in a minimum amount of 50% of the overall project costs</w:t>
      </w:r>
      <w:r w:rsidR="00047AF3">
        <w:rPr>
          <w:lang w:val="en-GB"/>
        </w:rPr>
        <w:t xml:space="preserve"> (also possible through in</w:t>
      </w:r>
      <w:r w:rsidR="002F04AF">
        <w:rPr>
          <w:lang w:val="en-GB"/>
        </w:rPr>
        <w:t>-</w:t>
      </w:r>
      <w:r w:rsidR="00047AF3">
        <w:rPr>
          <w:lang w:val="en-GB"/>
        </w:rPr>
        <w:t>kind contribution)</w:t>
      </w:r>
      <w:r>
        <w:rPr>
          <w:lang w:val="en-GB"/>
        </w:rPr>
        <w:t xml:space="preserve">. </w:t>
      </w:r>
      <w:r w:rsidR="00472698">
        <w:rPr>
          <w:lang w:val="en-GB"/>
        </w:rPr>
        <w:t>Service providers contracted by the awarded SMEs will also have the option of co-funding the project along with the voucher winning SME.</w:t>
      </w:r>
    </w:p>
    <w:p w14:paraId="31CE7CA7" w14:textId="752C40AE" w:rsidR="00047AF3" w:rsidRPr="00772627" w:rsidRDefault="00047AF3" w:rsidP="00057C4A">
      <w:pPr>
        <w:jc w:val="both"/>
        <w:rPr>
          <w:lang w:val="en-GB"/>
        </w:rPr>
      </w:pPr>
      <w:r>
        <w:rPr>
          <w:lang w:val="en-GB"/>
        </w:rPr>
        <w:t>The service providers matched with SMEs will have an exclusive contractual relationship with SMEs bearing all financial obligations. A draft contract for service providers and SMEs will be attached to call for SMEs.</w:t>
      </w:r>
    </w:p>
    <w:p w14:paraId="0877D741" w14:textId="77777777" w:rsidR="00771943" w:rsidRPr="00772627" w:rsidRDefault="00771943" w:rsidP="00057C4A">
      <w:pPr>
        <w:pStyle w:val="Naslov1"/>
        <w:jc w:val="both"/>
        <w:rPr>
          <w:lang w:val="en-GB"/>
        </w:rPr>
      </w:pPr>
      <w:bookmarkStart w:id="15" w:name="_Toc49856175"/>
      <w:r w:rsidRPr="00772627">
        <w:rPr>
          <w:lang w:val="en-GB"/>
        </w:rPr>
        <w:t>Evaluation process</w:t>
      </w:r>
      <w:bookmarkEnd w:id="15"/>
    </w:p>
    <w:p w14:paraId="788996E0" w14:textId="1737D2FA" w:rsidR="00455000" w:rsidRPr="00772627" w:rsidRDefault="00455000" w:rsidP="00057C4A">
      <w:pPr>
        <w:jc w:val="both"/>
        <w:rPr>
          <w:lang w:val="en-GB"/>
        </w:rPr>
      </w:pPr>
      <w:r w:rsidRPr="00772627">
        <w:rPr>
          <w:lang w:val="en-GB"/>
        </w:rPr>
        <w:t xml:space="preserve">The application review will not be public and will be done by </w:t>
      </w:r>
      <w:r w:rsidR="00D51FDC">
        <w:rPr>
          <w:lang w:val="en-GB"/>
        </w:rPr>
        <w:t>TECOS</w:t>
      </w:r>
      <w:r w:rsidR="00047AF3">
        <w:rPr>
          <w:lang w:val="en-GB"/>
        </w:rPr>
        <w:t xml:space="preserve"> and international group of experts</w:t>
      </w:r>
      <w:r w:rsidR="00D51FDC">
        <w:rPr>
          <w:lang w:val="en-GB"/>
        </w:rPr>
        <w:t xml:space="preserve"> in </w:t>
      </w:r>
      <w:r w:rsidR="00047AF3">
        <w:rPr>
          <w:lang w:val="en-GB"/>
        </w:rPr>
        <w:t>15</w:t>
      </w:r>
      <w:r w:rsidR="00D51FDC">
        <w:rPr>
          <w:lang w:val="en-GB"/>
        </w:rPr>
        <w:t xml:space="preserve"> working days</w:t>
      </w:r>
      <w:r w:rsidRPr="00772627">
        <w:rPr>
          <w:lang w:val="en-GB"/>
        </w:rPr>
        <w:t xml:space="preserve"> after the submission deadline.</w:t>
      </w:r>
    </w:p>
    <w:p w14:paraId="516E0D67" w14:textId="72C84738" w:rsidR="002C1F07" w:rsidRPr="00772627" w:rsidRDefault="00005EE6" w:rsidP="00057C4A">
      <w:pPr>
        <w:jc w:val="both"/>
        <w:rPr>
          <w:lang w:val="en-GB"/>
        </w:rPr>
      </w:pPr>
      <w:r>
        <w:rPr>
          <w:lang w:val="en-GB"/>
        </w:rPr>
        <w:t>TECOS</w:t>
      </w:r>
      <w:r w:rsidR="00455000" w:rsidRPr="00772627">
        <w:rPr>
          <w:lang w:val="en-GB"/>
        </w:rPr>
        <w:t xml:space="preserve"> can </w:t>
      </w:r>
      <w:r w:rsidR="00FA0371" w:rsidRPr="00772627">
        <w:rPr>
          <w:lang w:val="en-GB"/>
        </w:rPr>
        <w:t xml:space="preserve">contact the applicant at any time during the review and ask him for additional explanation of information in the application. The applicant must provide an explanation in </w:t>
      </w:r>
      <w:r w:rsidR="00FA0371" w:rsidRPr="00772627">
        <w:rPr>
          <w:lang w:val="en-GB"/>
        </w:rPr>
        <w:lastRenderedPageBreak/>
        <w:t xml:space="preserve">the deadline, determined by </w:t>
      </w:r>
      <w:r w:rsidR="00047AF3">
        <w:rPr>
          <w:lang w:val="en-GB"/>
        </w:rPr>
        <w:t>TECOS</w:t>
      </w:r>
      <w:r w:rsidR="00FA0371" w:rsidRPr="00772627">
        <w:rPr>
          <w:lang w:val="en-GB"/>
        </w:rPr>
        <w:t xml:space="preserve">, otherwise the </w:t>
      </w:r>
      <w:r w:rsidR="00047AF3">
        <w:rPr>
          <w:lang w:val="en-GB"/>
        </w:rPr>
        <w:t xml:space="preserve">evaluators </w:t>
      </w:r>
      <w:r w:rsidR="00FA0371" w:rsidRPr="00772627">
        <w:rPr>
          <w:lang w:val="en-GB"/>
        </w:rPr>
        <w:t xml:space="preserve">will </w:t>
      </w:r>
      <w:r w:rsidR="00886640">
        <w:rPr>
          <w:lang w:val="en-GB"/>
        </w:rPr>
        <w:t>base its interpretation</w:t>
      </w:r>
      <w:r w:rsidR="002C1F07" w:rsidRPr="00772627">
        <w:rPr>
          <w:lang w:val="en-GB"/>
        </w:rPr>
        <w:t xml:space="preserve"> on the information in the application or by its own free discretion.</w:t>
      </w:r>
    </w:p>
    <w:p w14:paraId="06051657" w14:textId="77777777" w:rsidR="00455000" w:rsidRPr="00772627" w:rsidRDefault="00005EE6" w:rsidP="00057C4A">
      <w:pPr>
        <w:jc w:val="both"/>
        <w:rPr>
          <w:lang w:val="en-GB"/>
        </w:rPr>
      </w:pPr>
      <w:r>
        <w:rPr>
          <w:lang w:val="en-GB"/>
        </w:rPr>
        <w:t>TECOS</w:t>
      </w:r>
      <w:r w:rsidR="002C1F07" w:rsidRPr="00772627">
        <w:rPr>
          <w:lang w:val="en-GB"/>
        </w:rPr>
        <w:t xml:space="preserve"> can ask the applicant at any time during the review to send additional documentation that proves the validity of information in the application. The applicant must provide the documentation in the deadline determined by </w:t>
      </w:r>
      <w:r w:rsidR="002A624A">
        <w:rPr>
          <w:lang w:val="en-GB"/>
        </w:rPr>
        <w:t>TECOS</w:t>
      </w:r>
      <w:r w:rsidR="002C1F07" w:rsidRPr="00772627">
        <w:rPr>
          <w:lang w:val="en-GB"/>
        </w:rPr>
        <w:t xml:space="preserve">, otherwise the </w:t>
      </w:r>
      <w:r w:rsidR="00D51FDC">
        <w:rPr>
          <w:lang w:val="en-GB"/>
        </w:rPr>
        <w:t>information</w:t>
      </w:r>
      <w:r w:rsidR="002C1F07" w:rsidRPr="00772627">
        <w:rPr>
          <w:lang w:val="en-GB"/>
        </w:rPr>
        <w:t xml:space="preserve"> will not </w:t>
      </w:r>
      <w:r w:rsidR="00D51FDC">
        <w:rPr>
          <w:lang w:val="en-GB"/>
        </w:rPr>
        <w:t>be considered as part of the application</w:t>
      </w:r>
      <w:r w:rsidR="002C1F07" w:rsidRPr="00772627">
        <w:rPr>
          <w:lang w:val="en-GB"/>
        </w:rPr>
        <w:t>.</w:t>
      </w:r>
    </w:p>
    <w:p w14:paraId="0C36CCFE" w14:textId="77777777" w:rsidR="00CB3560" w:rsidRPr="00772627" w:rsidRDefault="00D51FDC" w:rsidP="00057C4A">
      <w:pPr>
        <w:jc w:val="both"/>
        <w:rPr>
          <w:lang w:val="en-GB"/>
        </w:rPr>
      </w:pPr>
      <w:r>
        <w:rPr>
          <w:lang w:val="en-GB"/>
        </w:rPr>
        <w:t>International expert group</w:t>
      </w:r>
      <w:r w:rsidR="00CB3560" w:rsidRPr="00772627">
        <w:rPr>
          <w:lang w:val="en-GB"/>
        </w:rPr>
        <w:t xml:space="preserve"> will validate all requests to be a service provider before the details </w:t>
      </w:r>
      <w:r w:rsidR="006F10C9" w:rsidRPr="00772627">
        <w:rPr>
          <w:lang w:val="en-GB"/>
        </w:rPr>
        <w:t>will be available to the voucher awarded SMEs.</w:t>
      </w:r>
    </w:p>
    <w:p w14:paraId="2D62E765" w14:textId="10B51EDA" w:rsidR="002C1F07" w:rsidRPr="00772627" w:rsidRDefault="00B756A8" w:rsidP="00057C4A">
      <w:pPr>
        <w:jc w:val="both"/>
        <w:rPr>
          <w:lang w:val="en-GB"/>
        </w:rPr>
      </w:pPr>
      <w:r>
        <w:rPr>
          <w:lang w:val="en-GB"/>
        </w:rPr>
        <w:t>An approval</w:t>
      </w:r>
      <w:r w:rsidR="00F10313" w:rsidRPr="00772627">
        <w:rPr>
          <w:lang w:val="en-GB"/>
        </w:rPr>
        <w:t xml:space="preserve"> of adequacy of the app</w:t>
      </w:r>
      <w:r>
        <w:rPr>
          <w:lang w:val="en-GB"/>
        </w:rPr>
        <w:t>lication</w:t>
      </w:r>
      <w:r w:rsidR="00F10313" w:rsidRPr="00772627">
        <w:rPr>
          <w:lang w:val="en-GB"/>
        </w:rPr>
        <w:t xml:space="preserve"> will be sent to the applicant </w:t>
      </w:r>
      <w:r w:rsidR="00047AF3">
        <w:rPr>
          <w:lang w:val="en-GB"/>
        </w:rPr>
        <w:t>2</w:t>
      </w:r>
      <w:r w:rsidR="00D51FDC">
        <w:rPr>
          <w:lang w:val="en-GB"/>
        </w:rPr>
        <w:t>0</w:t>
      </w:r>
      <w:r w:rsidR="00F10313" w:rsidRPr="00772627">
        <w:rPr>
          <w:lang w:val="en-GB"/>
        </w:rPr>
        <w:t xml:space="preserve"> </w:t>
      </w:r>
      <w:r w:rsidR="00D51FDC">
        <w:rPr>
          <w:lang w:val="en-GB"/>
        </w:rPr>
        <w:t xml:space="preserve">working </w:t>
      </w:r>
      <w:r w:rsidR="00F10313" w:rsidRPr="00772627">
        <w:rPr>
          <w:lang w:val="en-GB"/>
        </w:rPr>
        <w:t xml:space="preserve">days after the submission deadline at the </w:t>
      </w:r>
      <w:r w:rsidR="0058019C">
        <w:rPr>
          <w:lang w:val="en-GB"/>
        </w:rPr>
        <w:t>latest</w:t>
      </w:r>
      <w:r w:rsidR="00F10313" w:rsidRPr="00772627">
        <w:rPr>
          <w:lang w:val="en-GB"/>
        </w:rPr>
        <w:t>.</w:t>
      </w:r>
    </w:p>
    <w:p w14:paraId="4653CD3B" w14:textId="77777777" w:rsidR="00CB3560" w:rsidRPr="00772627" w:rsidRDefault="006F10C9" w:rsidP="00057C4A">
      <w:pPr>
        <w:jc w:val="both"/>
        <w:rPr>
          <w:lang w:val="en-GB"/>
        </w:rPr>
      </w:pPr>
      <w:r w:rsidRPr="00772627">
        <w:rPr>
          <w:lang w:val="en-GB"/>
        </w:rPr>
        <w:t>In the call for SME projects</w:t>
      </w:r>
      <w:r w:rsidR="0023687E">
        <w:rPr>
          <w:lang w:val="en-GB"/>
        </w:rPr>
        <w:t xml:space="preserve"> that will follow</w:t>
      </w:r>
      <w:r w:rsidRPr="00772627">
        <w:rPr>
          <w:lang w:val="en-GB"/>
        </w:rPr>
        <w:t xml:space="preserve">, the </w:t>
      </w:r>
      <w:r w:rsidR="00D51FDC">
        <w:rPr>
          <w:lang w:val="en-GB"/>
        </w:rPr>
        <w:t xml:space="preserve">SMEs </w:t>
      </w:r>
      <w:r w:rsidRPr="00772627">
        <w:rPr>
          <w:lang w:val="en-GB"/>
        </w:rPr>
        <w:t>will have to disclose types of services that will be utilized and their plan of action for upgrading the SME production cell</w:t>
      </w:r>
      <w:r w:rsidR="0023687E">
        <w:rPr>
          <w:lang w:val="en-GB"/>
        </w:rPr>
        <w:t>s</w:t>
      </w:r>
      <w:r w:rsidRPr="00772627">
        <w:rPr>
          <w:lang w:val="en-GB"/>
        </w:rPr>
        <w:t>.</w:t>
      </w:r>
    </w:p>
    <w:p w14:paraId="6F51DC3F" w14:textId="77777777" w:rsidR="00047AF3" w:rsidRDefault="00F10313" w:rsidP="00057C4A">
      <w:pPr>
        <w:jc w:val="both"/>
        <w:rPr>
          <w:lang w:val="en-GB"/>
        </w:rPr>
      </w:pPr>
      <w:r w:rsidRPr="00772627">
        <w:rPr>
          <w:lang w:val="en-GB"/>
        </w:rPr>
        <w:t>Based on the results of the call for SMEs, the service providers</w:t>
      </w:r>
      <w:r w:rsidR="007B7E5F">
        <w:rPr>
          <w:lang w:val="en-GB"/>
        </w:rPr>
        <w:t>, if chosen by an SME,</w:t>
      </w:r>
      <w:r w:rsidRPr="00772627">
        <w:rPr>
          <w:lang w:val="en-GB"/>
        </w:rPr>
        <w:t xml:space="preserve"> will be asked to sign a contract</w:t>
      </w:r>
      <w:r w:rsidR="00D51FDC">
        <w:rPr>
          <w:lang w:val="en-GB"/>
        </w:rPr>
        <w:t>, obligating them to provide the planned services</w:t>
      </w:r>
      <w:r w:rsidR="002A624A">
        <w:rPr>
          <w:lang w:val="en-GB"/>
        </w:rPr>
        <w:t>.</w:t>
      </w:r>
    </w:p>
    <w:p w14:paraId="17F52B79" w14:textId="2872B7AD" w:rsidR="00A76CC2" w:rsidRPr="00772627" w:rsidRDefault="00900CAC" w:rsidP="00057C4A">
      <w:pPr>
        <w:jc w:val="both"/>
        <w:rPr>
          <w:lang w:val="en-GB"/>
        </w:rPr>
      </w:pPr>
      <w:r w:rsidRPr="00772627">
        <w:rPr>
          <w:lang w:val="en-GB"/>
        </w:rPr>
        <w:br w:type="page"/>
      </w:r>
    </w:p>
    <w:p w14:paraId="33918F09" w14:textId="77777777" w:rsidR="00A76CC2" w:rsidRDefault="00455D1C" w:rsidP="00057C4A">
      <w:pPr>
        <w:pStyle w:val="Naslov1"/>
        <w:jc w:val="both"/>
        <w:rPr>
          <w:lang w:val="en-GB"/>
        </w:rPr>
      </w:pPr>
      <w:bookmarkStart w:id="16" w:name="_Toc49856176"/>
      <w:r>
        <w:rPr>
          <w:lang w:val="en-GB"/>
        </w:rPr>
        <w:lastRenderedPageBreak/>
        <w:t xml:space="preserve">Annex 1: </w:t>
      </w:r>
      <w:r w:rsidR="00A76CC2" w:rsidRPr="00772627">
        <w:rPr>
          <w:lang w:val="en-GB"/>
        </w:rPr>
        <w:t>Application Form</w:t>
      </w:r>
      <w:bookmarkEnd w:id="16"/>
    </w:p>
    <w:p w14:paraId="72290A15" w14:textId="77777777" w:rsidR="00455D1C" w:rsidRPr="00455D1C" w:rsidRDefault="00455D1C" w:rsidP="00057C4A">
      <w:pPr>
        <w:jc w:val="both"/>
        <w:rPr>
          <w:lang w:val="en-GB"/>
        </w:rPr>
      </w:pPr>
    </w:p>
    <w:tbl>
      <w:tblPr>
        <w:tblStyle w:val="Tabelamrea"/>
        <w:tblW w:w="0" w:type="auto"/>
        <w:tblLook w:val="04A0" w:firstRow="1" w:lastRow="0" w:firstColumn="1" w:lastColumn="0" w:noHBand="0" w:noVBand="1"/>
      </w:tblPr>
      <w:tblGrid>
        <w:gridCol w:w="4531"/>
        <w:gridCol w:w="4531"/>
      </w:tblGrid>
      <w:tr w:rsidR="00A76CC2" w:rsidRPr="00772627" w14:paraId="394B71C0" w14:textId="77777777" w:rsidTr="00650EA4">
        <w:tc>
          <w:tcPr>
            <w:tcW w:w="9212" w:type="dxa"/>
            <w:gridSpan w:val="2"/>
            <w:shd w:val="clear" w:color="auto" w:fill="BDD6EE" w:themeFill="accent1" w:themeFillTint="66"/>
          </w:tcPr>
          <w:p w14:paraId="2B74C237" w14:textId="53DA792B" w:rsidR="00A76CC2" w:rsidRPr="00772627" w:rsidRDefault="006F10C9" w:rsidP="00057C4A">
            <w:pPr>
              <w:jc w:val="both"/>
              <w:rPr>
                <w:lang w:val="en-GB"/>
              </w:rPr>
            </w:pPr>
            <w:r w:rsidRPr="00772627">
              <w:rPr>
                <w:lang w:val="en-GB"/>
              </w:rPr>
              <w:t>INFORMATION ABOUT S</w:t>
            </w:r>
            <w:r w:rsidR="00047AF3">
              <w:rPr>
                <w:lang w:val="en-GB"/>
              </w:rPr>
              <w:t>ERVICE</w:t>
            </w:r>
            <w:r w:rsidRPr="00772627">
              <w:rPr>
                <w:lang w:val="en-GB"/>
              </w:rPr>
              <w:t xml:space="preserve"> PROVIDER</w:t>
            </w:r>
          </w:p>
        </w:tc>
      </w:tr>
      <w:tr w:rsidR="00A76CC2" w:rsidRPr="00772627" w14:paraId="03130DEC" w14:textId="77777777" w:rsidTr="00A76CC2">
        <w:tc>
          <w:tcPr>
            <w:tcW w:w="4606" w:type="dxa"/>
          </w:tcPr>
          <w:p w14:paraId="1E57AE51" w14:textId="77777777" w:rsidR="00A76CC2" w:rsidRPr="00772627" w:rsidRDefault="00A76CC2" w:rsidP="00057C4A">
            <w:pPr>
              <w:jc w:val="both"/>
              <w:rPr>
                <w:lang w:val="en-GB"/>
              </w:rPr>
            </w:pPr>
            <w:r w:rsidRPr="00772627">
              <w:rPr>
                <w:lang w:val="en-GB"/>
              </w:rPr>
              <w:t>Tax number</w:t>
            </w:r>
          </w:p>
        </w:tc>
        <w:tc>
          <w:tcPr>
            <w:tcW w:w="4606" w:type="dxa"/>
          </w:tcPr>
          <w:p w14:paraId="24C70B8E" w14:textId="77777777" w:rsidR="00A76CC2" w:rsidRPr="00772627" w:rsidRDefault="00A76CC2" w:rsidP="00057C4A">
            <w:pPr>
              <w:jc w:val="both"/>
              <w:rPr>
                <w:lang w:val="en-GB"/>
              </w:rPr>
            </w:pPr>
          </w:p>
        </w:tc>
      </w:tr>
      <w:tr w:rsidR="00A76CC2" w:rsidRPr="00772627" w14:paraId="7E17BAA3" w14:textId="77777777" w:rsidTr="00A76CC2">
        <w:tc>
          <w:tcPr>
            <w:tcW w:w="4606" w:type="dxa"/>
          </w:tcPr>
          <w:p w14:paraId="0D09C737" w14:textId="143E3471" w:rsidR="00A76CC2" w:rsidRPr="00772627" w:rsidRDefault="00047AF3" w:rsidP="00057C4A">
            <w:pPr>
              <w:jc w:val="both"/>
              <w:rPr>
                <w:lang w:val="en-GB"/>
              </w:rPr>
            </w:pPr>
            <w:r>
              <w:rPr>
                <w:lang w:val="en-GB"/>
              </w:rPr>
              <w:t>Legal Name of the institution</w:t>
            </w:r>
          </w:p>
        </w:tc>
        <w:tc>
          <w:tcPr>
            <w:tcW w:w="4606" w:type="dxa"/>
          </w:tcPr>
          <w:p w14:paraId="4B2C5077" w14:textId="77777777" w:rsidR="00A76CC2" w:rsidRPr="00772627" w:rsidRDefault="00A76CC2" w:rsidP="00057C4A">
            <w:pPr>
              <w:jc w:val="both"/>
              <w:rPr>
                <w:lang w:val="en-GB"/>
              </w:rPr>
            </w:pPr>
          </w:p>
        </w:tc>
      </w:tr>
      <w:tr w:rsidR="00A52011" w:rsidRPr="00772627" w14:paraId="1F8D6438" w14:textId="77777777" w:rsidTr="00A76CC2">
        <w:tc>
          <w:tcPr>
            <w:tcW w:w="4606" w:type="dxa"/>
          </w:tcPr>
          <w:p w14:paraId="4645A91A" w14:textId="15C2AE2A" w:rsidR="00A52011" w:rsidRDefault="00A52011" w:rsidP="00057C4A">
            <w:pPr>
              <w:jc w:val="both"/>
              <w:rPr>
                <w:lang w:val="en-GB"/>
              </w:rPr>
            </w:pPr>
            <w:r>
              <w:rPr>
                <w:lang w:val="en-GB"/>
              </w:rPr>
              <w:t>Department name if applicable</w:t>
            </w:r>
          </w:p>
        </w:tc>
        <w:tc>
          <w:tcPr>
            <w:tcW w:w="4606" w:type="dxa"/>
          </w:tcPr>
          <w:p w14:paraId="79752EB2" w14:textId="77777777" w:rsidR="00A52011" w:rsidRPr="00772627" w:rsidRDefault="00A52011" w:rsidP="00057C4A">
            <w:pPr>
              <w:jc w:val="both"/>
              <w:rPr>
                <w:lang w:val="en-GB"/>
              </w:rPr>
            </w:pPr>
          </w:p>
        </w:tc>
      </w:tr>
      <w:tr w:rsidR="00A76CC2" w:rsidRPr="00772627" w14:paraId="71687932" w14:textId="77777777" w:rsidTr="00A76CC2">
        <w:tc>
          <w:tcPr>
            <w:tcW w:w="4606" w:type="dxa"/>
          </w:tcPr>
          <w:p w14:paraId="6F5FF2D4" w14:textId="77777777" w:rsidR="00A76CC2" w:rsidRPr="00772627" w:rsidRDefault="00A76CC2" w:rsidP="00057C4A">
            <w:pPr>
              <w:jc w:val="both"/>
              <w:rPr>
                <w:lang w:val="en-GB"/>
              </w:rPr>
            </w:pPr>
            <w:r w:rsidRPr="00772627">
              <w:rPr>
                <w:lang w:val="en-GB"/>
              </w:rPr>
              <w:t>Address</w:t>
            </w:r>
          </w:p>
        </w:tc>
        <w:tc>
          <w:tcPr>
            <w:tcW w:w="4606" w:type="dxa"/>
          </w:tcPr>
          <w:p w14:paraId="4EF39358" w14:textId="77777777" w:rsidR="00A76CC2" w:rsidRPr="00772627" w:rsidRDefault="00A76CC2" w:rsidP="00057C4A">
            <w:pPr>
              <w:jc w:val="both"/>
              <w:rPr>
                <w:lang w:val="en-GB"/>
              </w:rPr>
            </w:pPr>
          </w:p>
        </w:tc>
      </w:tr>
      <w:tr w:rsidR="00A76CC2" w:rsidRPr="00772627" w14:paraId="455EFE18" w14:textId="77777777" w:rsidTr="00A76CC2">
        <w:tc>
          <w:tcPr>
            <w:tcW w:w="4606" w:type="dxa"/>
          </w:tcPr>
          <w:p w14:paraId="4FFE7863" w14:textId="77777777" w:rsidR="00A76CC2" w:rsidRPr="00772627" w:rsidRDefault="00A76CC2" w:rsidP="00057C4A">
            <w:pPr>
              <w:jc w:val="both"/>
              <w:rPr>
                <w:lang w:val="en-GB"/>
              </w:rPr>
            </w:pPr>
            <w:r w:rsidRPr="00772627">
              <w:rPr>
                <w:lang w:val="en-GB"/>
              </w:rPr>
              <w:t>City</w:t>
            </w:r>
          </w:p>
        </w:tc>
        <w:tc>
          <w:tcPr>
            <w:tcW w:w="4606" w:type="dxa"/>
          </w:tcPr>
          <w:p w14:paraId="705D464D" w14:textId="77777777" w:rsidR="00A76CC2" w:rsidRPr="00772627" w:rsidRDefault="00A76CC2" w:rsidP="00057C4A">
            <w:pPr>
              <w:jc w:val="both"/>
              <w:rPr>
                <w:lang w:val="en-GB"/>
              </w:rPr>
            </w:pPr>
          </w:p>
        </w:tc>
      </w:tr>
      <w:tr w:rsidR="00A76CC2" w:rsidRPr="00772627" w14:paraId="6D1BD047" w14:textId="77777777" w:rsidTr="00A76CC2">
        <w:tc>
          <w:tcPr>
            <w:tcW w:w="4606" w:type="dxa"/>
          </w:tcPr>
          <w:p w14:paraId="6846BDF3" w14:textId="77777777" w:rsidR="002A0C2A" w:rsidRPr="00772627" w:rsidRDefault="00A76CC2" w:rsidP="00057C4A">
            <w:pPr>
              <w:jc w:val="both"/>
              <w:rPr>
                <w:lang w:val="en-GB"/>
              </w:rPr>
            </w:pPr>
            <w:r w:rsidRPr="00772627">
              <w:rPr>
                <w:lang w:val="en-GB"/>
              </w:rPr>
              <w:t>Postcode</w:t>
            </w:r>
            <w:r w:rsidR="002A0C2A" w:rsidRPr="00772627">
              <w:rPr>
                <w:lang w:val="en-GB"/>
              </w:rPr>
              <w:t xml:space="preserve"> and post</w:t>
            </w:r>
          </w:p>
        </w:tc>
        <w:tc>
          <w:tcPr>
            <w:tcW w:w="4606" w:type="dxa"/>
          </w:tcPr>
          <w:p w14:paraId="7CF20E4E" w14:textId="77777777" w:rsidR="00A76CC2" w:rsidRPr="00772627" w:rsidRDefault="00A76CC2" w:rsidP="00057C4A">
            <w:pPr>
              <w:jc w:val="both"/>
              <w:rPr>
                <w:lang w:val="en-GB"/>
              </w:rPr>
            </w:pPr>
          </w:p>
        </w:tc>
      </w:tr>
      <w:tr w:rsidR="002A0C2A" w:rsidRPr="00772627" w14:paraId="619BF06A" w14:textId="77777777" w:rsidTr="00A76CC2">
        <w:tc>
          <w:tcPr>
            <w:tcW w:w="4606" w:type="dxa"/>
          </w:tcPr>
          <w:p w14:paraId="5F121D11" w14:textId="77777777" w:rsidR="002A0C2A" w:rsidRPr="00772627" w:rsidRDefault="002A0C2A" w:rsidP="00057C4A">
            <w:pPr>
              <w:jc w:val="both"/>
              <w:rPr>
                <w:lang w:val="en-GB"/>
              </w:rPr>
            </w:pPr>
            <w:r w:rsidRPr="00772627">
              <w:rPr>
                <w:lang w:val="en-GB"/>
              </w:rPr>
              <w:t>Country</w:t>
            </w:r>
          </w:p>
        </w:tc>
        <w:tc>
          <w:tcPr>
            <w:tcW w:w="4606" w:type="dxa"/>
          </w:tcPr>
          <w:p w14:paraId="54F1F6F5" w14:textId="77777777" w:rsidR="002A0C2A" w:rsidRPr="00772627" w:rsidRDefault="002A0C2A" w:rsidP="00057C4A">
            <w:pPr>
              <w:jc w:val="both"/>
              <w:rPr>
                <w:lang w:val="en-GB"/>
              </w:rPr>
            </w:pPr>
          </w:p>
        </w:tc>
      </w:tr>
      <w:tr w:rsidR="00A76CC2" w:rsidRPr="00772627" w14:paraId="35089E95" w14:textId="77777777" w:rsidTr="00A76CC2">
        <w:tc>
          <w:tcPr>
            <w:tcW w:w="4606" w:type="dxa"/>
          </w:tcPr>
          <w:p w14:paraId="1FECDFCB" w14:textId="77777777" w:rsidR="00A76CC2" w:rsidRPr="00772627" w:rsidRDefault="00A76CC2" w:rsidP="00057C4A">
            <w:pPr>
              <w:jc w:val="both"/>
              <w:rPr>
                <w:lang w:val="en-GB"/>
              </w:rPr>
            </w:pPr>
            <w:r w:rsidRPr="00772627">
              <w:rPr>
                <w:lang w:val="en-GB"/>
              </w:rPr>
              <w:t>Legal representative</w:t>
            </w:r>
          </w:p>
        </w:tc>
        <w:tc>
          <w:tcPr>
            <w:tcW w:w="4606" w:type="dxa"/>
          </w:tcPr>
          <w:p w14:paraId="5D523002" w14:textId="77777777" w:rsidR="00A76CC2" w:rsidRPr="00772627" w:rsidRDefault="00A76CC2" w:rsidP="00057C4A">
            <w:pPr>
              <w:jc w:val="both"/>
              <w:rPr>
                <w:lang w:val="en-GB"/>
              </w:rPr>
            </w:pPr>
          </w:p>
        </w:tc>
      </w:tr>
      <w:tr w:rsidR="00A76CC2" w:rsidRPr="00772627" w14:paraId="5B61FA20" w14:textId="77777777" w:rsidTr="00A76CC2">
        <w:tc>
          <w:tcPr>
            <w:tcW w:w="4606" w:type="dxa"/>
          </w:tcPr>
          <w:p w14:paraId="26B89C83" w14:textId="77777777" w:rsidR="00A76CC2" w:rsidRPr="00772627" w:rsidRDefault="00A76CC2" w:rsidP="00057C4A">
            <w:pPr>
              <w:jc w:val="both"/>
              <w:rPr>
                <w:lang w:val="en-GB"/>
              </w:rPr>
            </w:pPr>
            <w:r w:rsidRPr="00772627">
              <w:rPr>
                <w:lang w:val="en-GB"/>
              </w:rPr>
              <w:t>E-mail address of legal representative</w:t>
            </w:r>
          </w:p>
        </w:tc>
        <w:tc>
          <w:tcPr>
            <w:tcW w:w="4606" w:type="dxa"/>
          </w:tcPr>
          <w:p w14:paraId="13591407" w14:textId="77777777" w:rsidR="00A76CC2" w:rsidRPr="00772627" w:rsidRDefault="00A76CC2" w:rsidP="00057C4A">
            <w:pPr>
              <w:jc w:val="both"/>
              <w:rPr>
                <w:lang w:val="en-GB"/>
              </w:rPr>
            </w:pPr>
          </w:p>
        </w:tc>
      </w:tr>
      <w:tr w:rsidR="00A76CC2" w:rsidRPr="00772627" w14:paraId="0B00DCF0" w14:textId="77777777" w:rsidTr="00A76CC2">
        <w:tc>
          <w:tcPr>
            <w:tcW w:w="4606" w:type="dxa"/>
          </w:tcPr>
          <w:p w14:paraId="58C5968F" w14:textId="77777777" w:rsidR="00A76CC2" w:rsidRPr="00772627" w:rsidRDefault="00A76CC2" w:rsidP="00057C4A">
            <w:pPr>
              <w:jc w:val="both"/>
              <w:rPr>
                <w:lang w:val="en-GB"/>
              </w:rPr>
            </w:pPr>
            <w:r w:rsidRPr="00772627">
              <w:rPr>
                <w:lang w:val="en-GB"/>
              </w:rPr>
              <w:t>Function of the legal representative</w:t>
            </w:r>
          </w:p>
        </w:tc>
        <w:tc>
          <w:tcPr>
            <w:tcW w:w="4606" w:type="dxa"/>
          </w:tcPr>
          <w:p w14:paraId="2F2DCC3C" w14:textId="77777777" w:rsidR="00A76CC2" w:rsidRPr="00772627" w:rsidRDefault="00A76CC2" w:rsidP="00057C4A">
            <w:pPr>
              <w:jc w:val="both"/>
              <w:rPr>
                <w:lang w:val="en-GB"/>
              </w:rPr>
            </w:pPr>
          </w:p>
        </w:tc>
      </w:tr>
      <w:tr w:rsidR="00A52011" w:rsidRPr="00772627" w14:paraId="28C81A7D" w14:textId="77777777" w:rsidTr="00A76CC2">
        <w:tc>
          <w:tcPr>
            <w:tcW w:w="4606" w:type="dxa"/>
          </w:tcPr>
          <w:p w14:paraId="360DFA2E" w14:textId="73B44F3B" w:rsidR="00A52011" w:rsidRPr="00772627" w:rsidRDefault="00A52011" w:rsidP="00057C4A">
            <w:pPr>
              <w:jc w:val="both"/>
              <w:rPr>
                <w:lang w:val="en-GB"/>
              </w:rPr>
            </w:pPr>
            <w:r>
              <w:rPr>
                <w:lang w:val="en-GB"/>
              </w:rPr>
              <w:t>Name of the department head if applicable</w:t>
            </w:r>
          </w:p>
        </w:tc>
        <w:tc>
          <w:tcPr>
            <w:tcW w:w="4606" w:type="dxa"/>
          </w:tcPr>
          <w:p w14:paraId="5143956B" w14:textId="77777777" w:rsidR="00A52011" w:rsidRPr="00772627" w:rsidRDefault="00A52011" w:rsidP="00057C4A">
            <w:pPr>
              <w:jc w:val="both"/>
              <w:rPr>
                <w:lang w:val="en-GB"/>
              </w:rPr>
            </w:pPr>
          </w:p>
        </w:tc>
      </w:tr>
      <w:tr w:rsidR="00A52011" w:rsidRPr="00772627" w14:paraId="6B444E31" w14:textId="77777777" w:rsidTr="00A76CC2">
        <w:tc>
          <w:tcPr>
            <w:tcW w:w="4606" w:type="dxa"/>
          </w:tcPr>
          <w:p w14:paraId="0379F5F7" w14:textId="5E7655CD" w:rsidR="00A52011" w:rsidRDefault="00A52011" w:rsidP="00057C4A">
            <w:pPr>
              <w:jc w:val="both"/>
              <w:rPr>
                <w:lang w:val="en-GB"/>
              </w:rPr>
            </w:pPr>
            <w:r>
              <w:rPr>
                <w:lang w:val="en-GB"/>
              </w:rPr>
              <w:t>e-mail address of the department head if applicable</w:t>
            </w:r>
          </w:p>
        </w:tc>
        <w:tc>
          <w:tcPr>
            <w:tcW w:w="4606" w:type="dxa"/>
          </w:tcPr>
          <w:p w14:paraId="78DDAD0A" w14:textId="77777777" w:rsidR="00A52011" w:rsidRPr="00772627" w:rsidRDefault="00A52011" w:rsidP="00057C4A">
            <w:pPr>
              <w:jc w:val="both"/>
              <w:rPr>
                <w:lang w:val="en-GB"/>
              </w:rPr>
            </w:pPr>
          </w:p>
        </w:tc>
      </w:tr>
      <w:tr w:rsidR="00A52011" w:rsidRPr="00772627" w14:paraId="45C17EEC" w14:textId="77777777" w:rsidTr="00A76CC2">
        <w:tc>
          <w:tcPr>
            <w:tcW w:w="4606" w:type="dxa"/>
          </w:tcPr>
          <w:p w14:paraId="26F5EA36" w14:textId="439C3F1D" w:rsidR="00A52011" w:rsidRDefault="00A52011" w:rsidP="00057C4A">
            <w:pPr>
              <w:jc w:val="both"/>
              <w:rPr>
                <w:lang w:val="en-GB"/>
              </w:rPr>
            </w:pPr>
            <w:r>
              <w:rPr>
                <w:lang w:val="en-GB"/>
              </w:rPr>
              <w:t>Building blocks of industry 4.0 expertise (mark one)</w:t>
            </w:r>
          </w:p>
        </w:tc>
        <w:tc>
          <w:tcPr>
            <w:tcW w:w="4606" w:type="dxa"/>
          </w:tcPr>
          <w:p w14:paraId="2615881B" w14:textId="7C1F61FB" w:rsidR="00A52011" w:rsidRDefault="00B53769" w:rsidP="00057C4A">
            <w:pPr>
              <w:jc w:val="both"/>
              <w:rPr>
                <w:lang w:val="en-GB"/>
              </w:rPr>
            </w:pPr>
            <w:sdt>
              <w:sdtPr>
                <w:rPr>
                  <w:lang w:val="en-GB"/>
                </w:rPr>
                <w:id w:val="1586577477"/>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 xml:space="preserve">Data generation and capture, </w:t>
            </w:r>
          </w:p>
          <w:p w14:paraId="31D101F1" w14:textId="52DCF43E" w:rsidR="00A52011" w:rsidRDefault="00B53769" w:rsidP="00057C4A">
            <w:pPr>
              <w:jc w:val="both"/>
              <w:rPr>
                <w:lang w:val="en-GB"/>
              </w:rPr>
            </w:pPr>
            <w:sdt>
              <w:sdtPr>
                <w:rPr>
                  <w:lang w:val="en-GB"/>
                </w:rPr>
                <w:id w:val="-1117516173"/>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 xml:space="preserve">Data analytics, </w:t>
            </w:r>
          </w:p>
          <w:p w14:paraId="685849AA" w14:textId="6DB1FDB2" w:rsidR="00A52011" w:rsidRDefault="00B53769" w:rsidP="00057C4A">
            <w:pPr>
              <w:jc w:val="both"/>
              <w:rPr>
                <w:lang w:val="en-GB"/>
              </w:rPr>
            </w:pPr>
            <w:sdt>
              <w:sdtPr>
                <w:rPr>
                  <w:lang w:val="en-GB"/>
                </w:rPr>
                <w:id w:val="508795169"/>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 xml:space="preserve">Human-machine interaction, </w:t>
            </w:r>
          </w:p>
          <w:p w14:paraId="3E4FAC73" w14:textId="14F81D0C" w:rsidR="00A52011" w:rsidRDefault="00B53769" w:rsidP="00057C4A">
            <w:pPr>
              <w:jc w:val="both"/>
              <w:rPr>
                <w:lang w:val="en-GB"/>
              </w:rPr>
            </w:pPr>
            <w:sdt>
              <w:sdtPr>
                <w:rPr>
                  <w:lang w:val="en-GB"/>
                </w:rPr>
                <w:id w:val="-1982613178"/>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 xml:space="preserve">Highly flexible production, </w:t>
            </w:r>
          </w:p>
          <w:p w14:paraId="4326E239" w14:textId="1D5045D4" w:rsidR="00A52011" w:rsidRPr="00772627" w:rsidRDefault="00B53769" w:rsidP="00057C4A">
            <w:pPr>
              <w:jc w:val="both"/>
              <w:rPr>
                <w:lang w:val="en-GB"/>
              </w:rPr>
            </w:pPr>
            <w:sdt>
              <w:sdtPr>
                <w:rPr>
                  <w:lang w:val="en-GB"/>
                </w:rPr>
                <w:id w:val="-466347363"/>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Intellectual property</w:t>
            </w:r>
          </w:p>
        </w:tc>
      </w:tr>
      <w:tr w:rsidR="00A52011" w:rsidRPr="00772627" w14:paraId="5F0C8A18" w14:textId="77777777" w:rsidTr="00A76CC2">
        <w:tc>
          <w:tcPr>
            <w:tcW w:w="4606" w:type="dxa"/>
          </w:tcPr>
          <w:p w14:paraId="296A79FB" w14:textId="6D522FD5" w:rsidR="00A52011" w:rsidRDefault="00A52011" w:rsidP="00057C4A">
            <w:pPr>
              <w:jc w:val="both"/>
              <w:rPr>
                <w:lang w:val="en-GB"/>
              </w:rPr>
            </w:pPr>
            <w:r>
              <w:rPr>
                <w:lang w:val="en-GB"/>
              </w:rPr>
              <w:t>Expertise in challenges addressed (mark the ones relevant)</w:t>
            </w:r>
          </w:p>
        </w:tc>
        <w:tc>
          <w:tcPr>
            <w:tcW w:w="4606" w:type="dxa"/>
          </w:tcPr>
          <w:p w14:paraId="3CB9DB58" w14:textId="06FDA3AE" w:rsidR="00A52011" w:rsidRPr="00A52011" w:rsidRDefault="00B53769" w:rsidP="00057C4A">
            <w:pPr>
              <w:jc w:val="both"/>
              <w:rPr>
                <w:lang w:val="en-GB"/>
              </w:rPr>
            </w:pPr>
            <w:sdt>
              <w:sdtPr>
                <w:rPr>
                  <w:lang w:val="en-GB"/>
                </w:rPr>
                <w:id w:val="-709024283"/>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Worker profiles</w:t>
            </w:r>
          </w:p>
          <w:p w14:paraId="41208E05" w14:textId="3B063BA2" w:rsidR="00A52011" w:rsidRPr="00A52011" w:rsidRDefault="00B53769" w:rsidP="00057C4A">
            <w:pPr>
              <w:jc w:val="both"/>
              <w:rPr>
                <w:lang w:val="en-GB"/>
              </w:rPr>
            </w:pPr>
            <w:sdt>
              <w:sdtPr>
                <w:rPr>
                  <w:lang w:val="en-GB"/>
                </w:rPr>
                <w:id w:val="2009873230"/>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Cybersecurity</w:t>
            </w:r>
          </w:p>
          <w:p w14:paraId="18F5217F" w14:textId="6E70E56F" w:rsidR="00A52011" w:rsidRPr="00A52011" w:rsidRDefault="00B53769" w:rsidP="00057C4A">
            <w:pPr>
              <w:jc w:val="both"/>
              <w:rPr>
                <w:lang w:val="en-GB"/>
              </w:rPr>
            </w:pPr>
            <w:sdt>
              <w:sdtPr>
                <w:rPr>
                  <w:lang w:val="en-GB"/>
                </w:rPr>
                <w:id w:val="1017888125"/>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Software-defined differentiation</w:t>
            </w:r>
          </w:p>
          <w:p w14:paraId="74D65F22" w14:textId="0501E8EE" w:rsidR="00A52011" w:rsidRDefault="00B53769" w:rsidP="00057C4A">
            <w:pPr>
              <w:jc w:val="both"/>
              <w:rPr>
                <w:lang w:val="en-GB"/>
              </w:rPr>
            </w:pPr>
            <w:sdt>
              <w:sdtPr>
                <w:rPr>
                  <w:lang w:val="en-GB"/>
                </w:rPr>
                <w:id w:val="2035605634"/>
                <w14:checkbox>
                  <w14:checked w14:val="0"/>
                  <w14:checkedState w14:val="2612" w14:font="MS Gothic"/>
                  <w14:uncheckedState w14:val="2610" w14:font="MS Gothic"/>
                </w14:checkbox>
              </w:sdtPr>
              <w:sdtEndPr/>
              <w:sdtContent>
                <w:r w:rsidR="00A52011">
                  <w:rPr>
                    <w:rFonts w:ascii="MS Gothic" w:eastAsia="MS Gothic" w:hAnsi="MS Gothic" w:hint="eastAsia"/>
                    <w:lang w:val="en-GB"/>
                  </w:rPr>
                  <w:t>☐</w:t>
                </w:r>
              </w:sdtContent>
            </w:sdt>
            <w:r w:rsidR="00A52011" w:rsidRPr="00A52011">
              <w:rPr>
                <w:lang w:val="en-GB"/>
              </w:rPr>
              <w:t>Platform business models</w:t>
            </w:r>
          </w:p>
        </w:tc>
      </w:tr>
    </w:tbl>
    <w:p w14:paraId="3B288D13" w14:textId="77777777" w:rsidR="00A76CC2" w:rsidRPr="00772627" w:rsidRDefault="00A76CC2" w:rsidP="00057C4A">
      <w:pPr>
        <w:jc w:val="both"/>
        <w:rPr>
          <w:lang w:val="en-GB"/>
        </w:rPr>
      </w:pPr>
    </w:p>
    <w:tbl>
      <w:tblPr>
        <w:tblStyle w:val="Tabelamrea"/>
        <w:tblW w:w="0" w:type="auto"/>
        <w:tblLook w:val="04A0" w:firstRow="1" w:lastRow="0" w:firstColumn="1" w:lastColumn="0" w:noHBand="0" w:noVBand="1"/>
      </w:tblPr>
      <w:tblGrid>
        <w:gridCol w:w="9062"/>
      </w:tblGrid>
      <w:tr w:rsidR="00650EA4" w:rsidRPr="00772627" w14:paraId="578F6858" w14:textId="77777777" w:rsidTr="00650EA4">
        <w:tc>
          <w:tcPr>
            <w:tcW w:w="9212" w:type="dxa"/>
            <w:shd w:val="clear" w:color="auto" w:fill="BDD6EE" w:themeFill="accent1" w:themeFillTint="66"/>
          </w:tcPr>
          <w:p w14:paraId="1DB8D9FC" w14:textId="34A8838F" w:rsidR="00650EA4" w:rsidRPr="00772627" w:rsidRDefault="00650EA4" w:rsidP="00057C4A">
            <w:pPr>
              <w:jc w:val="both"/>
              <w:rPr>
                <w:lang w:val="en-GB"/>
              </w:rPr>
            </w:pPr>
            <w:r w:rsidRPr="00772627">
              <w:rPr>
                <w:lang w:val="en-GB"/>
              </w:rPr>
              <w:t>APPLICANT PRESENTATION</w:t>
            </w:r>
            <w:r w:rsidR="00A52011">
              <w:rPr>
                <w:lang w:val="en-GB"/>
              </w:rPr>
              <w:t xml:space="preserve"> (2000 characters max</w:t>
            </w:r>
          </w:p>
        </w:tc>
      </w:tr>
      <w:tr w:rsidR="00650EA4" w:rsidRPr="00772627" w14:paraId="2125CB14" w14:textId="77777777" w:rsidTr="009F414D">
        <w:trPr>
          <w:trHeight w:val="4988"/>
        </w:trPr>
        <w:tc>
          <w:tcPr>
            <w:tcW w:w="9212" w:type="dxa"/>
          </w:tcPr>
          <w:p w14:paraId="4EFED45D" w14:textId="7CC6812C" w:rsidR="00AE51E4" w:rsidRPr="00772627" w:rsidRDefault="00AE51E4" w:rsidP="00057C4A">
            <w:pPr>
              <w:jc w:val="both"/>
              <w:rPr>
                <w:lang w:val="en-GB"/>
              </w:rPr>
            </w:pPr>
          </w:p>
        </w:tc>
      </w:tr>
    </w:tbl>
    <w:p w14:paraId="41EC8932" w14:textId="353456E2" w:rsidR="00115CF7" w:rsidRDefault="00115CF7" w:rsidP="00057C4A">
      <w:pPr>
        <w:jc w:val="both"/>
        <w:rPr>
          <w:lang w:val="en-GB"/>
        </w:rPr>
      </w:pPr>
    </w:p>
    <w:tbl>
      <w:tblPr>
        <w:tblStyle w:val="Tabelamrea"/>
        <w:tblW w:w="0" w:type="auto"/>
        <w:tblLook w:val="04A0" w:firstRow="1" w:lastRow="0" w:firstColumn="1" w:lastColumn="0" w:noHBand="0" w:noVBand="1"/>
      </w:tblPr>
      <w:tblGrid>
        <w:gridCol w:w="9062"/>
      </w:tblGrid>
      <w:tr w:rsidR="00A52011" w:rsidRPr="00772627" w14:paraId="4021DF7F" w14:textId="77777777" w:rsidTr="007A51B1">
        <w:tc>
          <w:tcPr>
            <w:tcW w:w="9212" w:type="dxa"/>
            <w:shd w:val="clear" w:color="auto" w:fill="BDD6EE" w:themeFill="accent1" w:themeFillTint="66"/>
          </w:tcPr>
          <w:p w14:paraId="2B56E87D" w14:textId="27BF3A9C" w:rsidR="00A52011" w:rsidRPr="00772627" w:rsidRDefault="00A52011" w:rsidP="00057C4A">
            <w:pPr>
              <w:jc w:val="both"/>
              <w:rPr>
                <w:lang w:val="en-GB"/>
              </w:rPr>
            </w:pPr>
            <w:r>
              <w:rPr>
                <w:lang w:val="en-GB"/>
              </w:rPr>
              <w:t>Presentation of expertise of the applicant with clear listing of references (3000 characters max)</w:t>
            </w:r>
          </w:p>
        </w:tc>
      </w:tr>
      <w:tr w:rsidR="00A52011" w:rsidRPr="00772627" w14:paraId="6FC3ECD7" w14:textId="77777777" w:rsidTr="007A51B1">
        <w:trPr>
          <w:trHeight w:val="4988"/>
        </w:trPr>
        <w:tc>
          <w:tcPr>
            <w:tcW w:w="9212" w:type="dxa"/>
          </w:tcPr>
          <w:p w14:paraId="6E87EE0A" w14:textId="77777777" w:rsidR="00A52011" w:rsidRPr="00772627" w:rsidRDefault="00A52011" w:rsidP="00057C4A">
            <w:pPr>
              <w:jc w:val="both"/>
              <w:rPr>
                <w:lang w:val="en-GB"/>
              </w:rPr>
            </w:pPr>
          </w:p>
        </w:tc>
      </w:tr>
    </w:tbl>
    <w:p w14:paraId="33F5EA41" w14:textId="604DFCC0" w:rsidR="00A52011" w:rsidRDefault="00A52011" w:rsidP="00057C4A">
      <w:pPr>
        <w:jc w:val="both"/>
        <w:rPr>
          <w:lang w:val="en-GB"/>
        </w:rPr>
      </w:pPr>
    </w:p>
    <w:tbl>
      <w:tblPr>
        <w:tblStyle w:val="Tabelamrea"/>
        <w:tblW w:w="0" w:type="auto"/>
        <w:tblLook w:val="04A0" w:firstRow="1" w:lastRow="0" w:firstColumn="1" w:lastColumn="0" w:noHBand="0" w:noVBand="1"/>
      </w:tblPr>
      <w:tblGrid>
        <w:gridCol w:w="9062"/>
      </w:tblGrid>
      <w:tr w:rsidR="00A52011" w:rsidRPr="00772627" w14:paraId="32C8AE2A" w14:textId="77777777" w:rsidTr="007A51B1">
        <w:tc>
          <w:tcPr>
            <w:tcW w:w="9212" w:type="dxa"/>
            <w:shd w:val="clear" w:color="auto" w:fill="BDD6EE" w:themeFill="accent1" w:themeFillTint="66"/>
          </w:tcPr>
          <w:p w14:paraId="676F4576" w14:textId="0F9A3DB1" w:rsidR="00A52011" w:rsidRPr="00772627" w:rsidRDefault="00A52011" w:rsidP="00057C4A">
            <w:pPr>
              <w:jc w:val="both"/>
              <w:rPr>
                <w:lang w:val="en-GB"/>
              </w:rPr>
            </w:pPr>
            <w:r>
              <w:rPr>
                <w:lang w:val="en-GB"/>
              </w:rPr>
              <w:t>Presentation of services provided (3000 characters max)</w:t>
            </w:r>
          </w:p>
        </w:tc>
      </w:tr>
      <w:tr w:rsidR="00A52011" w:rsidRPr="00772627" w14:paraId="1EF1C924" w14:textId="77777777" w:rsidTr="007A51B1">
        <w:trPr>
          <w:trHeight w:val="4988"/>
        </w:trPr>
        <w:tc>
          <w:tcPr>
            <w:tcW w:w="9212" w:type="dxa"/>
          </w:tcPr>
          <w:p w14:paraId="57CE431E" w14:textId="77777777" w:rsidR="00A52011" w:rsidRPr="00772627" w:rsidRDefault="00A52011" w:rsidP="00057C4A">
            <w:pPr>
              <w:jc w:val="both"/>
              <w:rPr>
                <w:lang w:val="en-GB"/>
              </w:rPr>
            </w:pPr>
          </w:p>
        </w:tc>
      </w:tr>
    </w:tbl>
    <w:p w14:paraId="2AE64CDC" w14:textId="601F581B" w:rsidR="00A52011" w:rsidRDefault="00A52011" w:rsidP="00057C4A">
      <w:pPr>
        <w:jc w:val="both"/>
        <w:rPr>
          <w:lang w:val="en-GB"/>
        </w:rPr>
      </w:pPr>
    </w:p>
    <w:tbl>
      <w:tblPr>
        <w:tblStyle w:val="Tabelamrea"/>
        <w:tblW w:w="0" w:type="auto"/>
        <w:tblLook w:val="04A0" w:firstRow="1" w:lastRow="0" w:firstColumn="1" w:lastColumn="0" w:noHBand="0" w:noVBand="1"/>
      </w:tblPr>
      <w:tblGrid>
        <w:gridCol w:w="9062"/>
      </w:tblGrid>
      <w:tr w:rsidR="00A52011" w:rsidRPr="00772627" w14:paraId="6E1FD129" w14:textId="77777777" w:rsidTr="007A51B1">
        <w:tc>
          <w:tcPr>
            <w:tcW w:w="9212" w:type="dxa"/>
            <w:shd w:val="clear" w:color="auto" w:fill="BDD6EE" w:themeFill="accent1" w:themeFillTint="66"/>
          </w:tcPr>
          <w:p w14:paraId="2B3D6A32" w14:textId="521246F4" w:rsidR="00A52011" w:rsidRPr="00772627" w:rsidRDefault="00A52011" w:rsidP="00057C4A">
            <w:pPr>
              <w:jc w:val="both"/>
              <w:rPr>
                <w:lang w:val="en-GB"/>
              </w:rPr>
            </w:pPr>
            <w:r>
              <w:rPr>
                <w:lang w:val="en-GB"/>
              </w:rPr>
              <w:t>Brief description of staff assigned (max 2000 characters)</w:t>
            </w:r>
            <w:r>
              <w:rPr>
                <w:rStyle w:val="Sprotnaopomba-sklic"/>
                <w:lang w:val="en-GB"/>
              </w:rPr>
              <w:footnoteReference w:id="2"/>
            </w:r>
          </w:p>
        </w:tc>
      </w:tr>
      <w:tr w:rsidR="00A52011" w:rsidRPr="00772627" w14:paraId="2813A590" w14:textId="77777777" w:rsidTr="007A51B1">
        <w:trPr>
          <w:trHeight w:val="4988"/>
        </w:trPr>
        <w:tc>
          <w:tcPr>
            <w:tcW w:w="9212" w:type="dxa"/>
          </w:tcPr>
          <w:p w14:paraId="55A7F94B" w14:textId="2E4617F8" w:rsidR="00A52011" w:rsidRPr="00772627" w:rsidRDefault="00A52011" w:rsidP="00057C4A">
            <w:pPr>
              <w:jc w:val="both"/>
              <w:rPr>
                <w:lang w:val="en-GB"/>
              </w:rPr>
            </w:pPr>
          </w:p>
        </w:tc>
      </w:tr>
    </w:tbl>
    <w:p w14:paraId="2D83E8E3" w14:textId="6D36FDFB" w:rsidR="00A52011" w:rsidRDefault="00A52011" w:rsidP="00057C4A">
      <w:pPr>
        <w:jc w:val="both"/>
        <w:rPr>
          <w:lang w:val="en-GB"/>
        </w:rPr>
      </w:pPr>
    </w:p>
    <w:tbl>
      <w:tblPr>
        <w:tblStyle w:val="Tabelamrea"/>
        <w:tblW w:w="0" w:type="auto"/>
        <w:tblLook w:val="04A0" w:firstRow="1" w:lastRow="0" w:firstColumn="1" w:lastColumn="0" w:noHBand="0" w:noVBand="1"/>
      </w:tblPr>
      <w:tblGrid>
        <w:gridCol w:w="9062"/>
      </w:tblGrid>
      <w:tr w:rsidR="00057C4A" w:rsidRPr="00772627" w14:paraId="1138D206" w14:textId="77777777" w:rsidTr="007A51B1">
        <w:tc>
          <w:tcPr>
            <w:tcW w:w="9212" w:type="dxa"/>
            <w:shd w:val="clear" w:color="auto" w:fill="BDD6EE" w:themeFill="accent1" w:themeFillTint="66"/>
          </w:tcPr>
          <w:p w14:paraId="1BEA93E7" w14:textId="0F28DC36" w:rsidR="00057C4A" w:rsidRPr="00772627" w:rsidRDefault="00057C4A" w:rsidP="00057C4A">
            <w:pPr>
              <w:jc w:val="both"/>
              <w:rPr>
                <w:lang w:val="en-GB"/>
              </w:rPr>
            </w:pPr>
            <w:r>
              <w:rPr>
                <w:lang w:val="en-GB"/>
              </w:rPr>
              <w:t>Absence of conflict of interest argumentation (if applicable max 2000 characters)</w:t>
            </w:r>
          </w:p>
        </w:tc>
      </w:tr>
      <w:tr w:rsidR="00057C4A" w:rsidRPr="00772627" w14:paraId="19EC5BC9" w14:textId="77777777" w:rsidTr="007A51B1">
        <w:trPr>
          <w:trHeight w:val="4988"/>
        </w:trPr>
        <w:tc>
          <w:tcPr>
            <w:tcW w:w="9212" w:type="dxa"/>
          </w:tcPr>
          <w:p w14:paraId="4BDDE022" w14:textId="77777777" w:rsidR="00057C4A" w:rsidRPr="00772627" w:rsidRDefault="00057C4A" w:rsidP="00057C4A">
            <w:pPr>
              <w:jc w:val="both"/>
              <w:rPr>
                <w:lang w:val="en-GB"/>
              </w:rPr>
            </w:pPr>
          </w:p>
        </w:tc>
      </w:tr>
    </w:tbl>
    <w:p w14:paraId="71BA876F" w14:textId="77777777" w:rsidR="00057C4A" w:rsidRDefault="00057C4A" w:rsidP="00057C4A">
      <w:pPr>
        <w:jc w:val="both"/>
        <w:rPr>
          <w:lang w:val="en-GB"/>
        </w:rPr>
      </w:pPr>
    </w:p>
    <w:p w14:paraId="271D2DD0" w14:textId="77777777" w:rsidR="00A52011" w:rsidRPr="00772627" w:rsidRDefault="00A52011" w:rsidP="00057C4A">
      <w:pPr>
        <w:jc w:val="both"/>
        <w:rPr>
          <w:lang w:val="en-GB"/>
        </w:rPr>
      </w:pPr>
    </w:p>
    <w:tbl>
      <w:tblPr>
        <w:tblStyle w:val="Tabelamrea"/>
        <w:tblW w:w="0" w:type="auto"/>
        <w:tblLook w:val="04A0" w:firstRow="1" w:lastRow="0" w:firstColumn="1" w:lastColumn="0" w:noHBand="0" w:noVBand="1"/>
      </w:tblPr>
      <w:tblGrid>
        <w:gridCol w:w="3010"/>
        <w:gridCol w:w="3015"/>
        <w:gridCol w:w="3037"/>
      </w:tblGrid>
      <w:tr w:rsidR="009F414D" w:rsidRPr="00772627" w14:paraId="1587EF50" w14:textId="77777777" w:rsidTr="00E34070">
        <w:trPr>
          <w:trHeight w:val="547"/>
        </w:trPr>
        <w:tc>
          <w:tcPr>
            <w:tcW w:w="3074" w:type="dxa"/>
            <w:shd w:val="clear" w:color="auto" w:fill="BDD6EE" w:themeFill="accent1" w:themeFillTint="66"/>
            <w:vAlign w:val="center"/>
          </w:tcPr>
          <w:p w14:paraId="2A580F38" w14:textId="77777777" w:rsidR="009F414D" w:rsidRPr="00772627" w:rsidRDefault="009F414D" w:rsidP="00057C4A">
            <w:pPr>
              <w:jc w:val="both"/>
              <w:rPr>
                <w:lang w:val="en-GB"/>
              </w:rPr>
            </w:pPr>
            <w:r w:rsidRPr="00772627">
              <w:rPr>
                <w:lang w:val="en-GB"/>
              </w:rPr>
              <w:t>Place and date</w:t>
            </w:r>
          </w:p>
        </w:tc>
        <w:tc>
          <w:tcPr>
            <w:tcW w:w="3076" w:type="dxa"/>
            <w:shd w:val="clear" w:color="auto" w:fill="BDD6EE" w:themeFill="accent1" w:themeFillTint="66"/>
            <w:vAlign w:val="center"/>
          </w:tcPr>
          <w:p w14:paraId="0F4C98D6" w14:textId="77777777" w:rsidR="009F414D" w:rsidRPr="00772627" w:rsidRDefault="009F414D" w:rsidP="00057C4A">
            <w:pPr>
              <w:jc w:val="both"/>
              <w:rPr>
                <w:lang w:val="en-GB"/>
              </w:rPr>
            </w:pPr>
            <w:r w:rsidRPr="00772627">
              <w:rPr>
                <w:lang w:val="en-GB"/>
              </w:rPr>
              <w:t>Stamp</w:t>
            </w:r>
          </w:p>
        </w:tc>
        <w:tc>
          <w:tcPr>
            <w:tcW w:w="3076" w:type="dxa"/>
            <w:shd w:val="clear" w:color="auto" w:fill="BDD6EE" w:themeFill="accent1" w:themeFillTint="66"/>
            <w:vAlign w:val="center"/>
          </w:tcPr>
          <w:p w14:paraId="088FF3C8" w14:textId="77777777" w:rsidR="009F414D" w:rsidRPr="00772627" w:rsidRDefault="009F414D" w:rsidP="00057C4A">
            <w:pPr>
              <w:jc w:val="both"/>
              <w:rPr>
                <w:lang w:val="en-GB"/>
              </w:rPr>
            </w:pPr>
            <w:r w:rsidRPr="00772627">
              <w:rPr>
                <w:lang w:val="en-GB"/>
              </w:rPr>
              <w:t>Name and surname of the legal representative</w:t>
            </w:r>
          </w:p>
        </w:tc>
      </w:tr>
      <w:tr w:rsidR="009F414D" w:rsidRPr="00772627" w14:paraId="3A5993A3" w14:textId="77777777" w:rsidTr="00E34070">
        <w:trPr>
          <w:trHeight w:val="683"/>
        </w:trPr>
        <w:tc>
          <w:tcPr>
            <w:tcW w:w="3074" w:type="dxa"/>
            <w:vMerge w:val="restart"/>
            <w:vAlign w:val="center"/>
          </w:tcPr>
          <w:p w14:paraId="1AF4979F" w14:textId="77777777" w:rsidR="009F414D" w:rsidRPr="00772627" w:rsidRDefault="009F414D" w:rsidP="00057C4A">
            <w:pPr>
              <w:jc w:val="both"/>
              <w:rPr>
                <w:lang w:val="en-GB"/>
              </w:rPr>
            </w:pPr>
          </w:p>
        </w:tc>
        <w:tc>
          <w:tcPr>
            <w:tcW w:w="3076" w:type="dxa"/>
            <w:vMerge w:val="restart"/>
            <w:vAlign w:val="center"/>
          </w:tcPr>
          <w:p w14:paraId="34697425" w14:textId="77777777" w:rsidR="009F414D" w:rsidRPr="00772627" w:rsidRDefault="009F414D" w:rsidP="00057C4A">
            <w:pPr>
              <w:jc w:val="both"/>
              <w:rPr>
                <w:lang w:val="en-GB"/>
              </w:rPr>
            </w:pPr>
          </w:p>
        </w:tc>
        <w:tc>
          <w:tcPr>
            <w:tcW w:w="3076" w:type="dxa"/>
            <w:vAlign w:val="center"/>
          </w:tcPr>
          <w:p w14:paraId="4C9990EC" w14:textId="77777777" w:rsidR="009F414D" w:rsidRPr="00772627" w:rsidRDefault="009F414D" w:rsidP="00057C4A">
            <w:pPr>
              <w:jc w:val="both"/>
              <w:rPr>
                <w:lang w:val="en-GB"/>
              </w:rPr>
            </w:pPr>
          </w:p>
        </w:tc>
      </w:tr>
      <w:tr w:rsidR="009F414D" w:rsidRPr="00772627" w14:paraId="77FF951D" w14:textId="77777777" w:rsidTr="00E34070">
        <w:trPr>
          <w:trHeight w:val="281"/>
        </w:trPr>
        <w:tc>
          <w:tcPr>
            <w:tcW w:w="3074" w:type="dxa"/>
            <w:vMerge/>
            <w:vAlign w:val="center"/>
          </w:tcPr>
          <w:p w14:paraId="1981AF41" w14:textId="77777777" w:rsidR="009F414D" w:rsidRPr="00772627" w:rsidRDefault="009F414D" w:rsidP="00057C4A">
            <w:pPr>
              <w:jc w:val="both"/>
              <w:rPr>
                <w:lang w:val="en-GB"/>
              </w:rPr>
            </w:pPr>
          </w:p>
        </w:tc>
        <w:tc>
          <w:tcPr>
            <w:tcW w:w="3076" w:type="dxa"/>
            <w:vMerge/>
            <w:vAlign w:val="center"/>
          </w:tcPr>
          <w:p w14:paraId="1F2D1EB1" w14:textId="77777777" w:rsidR="009F414D" w:rsidRPr="00772627" w:rsidRDefault="009F414D" w:rsidP="00057C4A">
            <w:pPr>
              <w:jc w:val="both"/>
              <w:rPr>
                <w:lang w:val="en-GB"/>
              </w:rPr>
            </w:pPr>
          </w:p>
        </w:tc>
        <w:tc>
          <w:tcPr>
            <w:tcW w:w="3076" w:type="dxa"/>
            <w:shd w:val="clear" w:color="auto" w:fill="BDD6EE" w:themeFill="accent1" w:themeFillTint="66"/>
            <w:vAlign w:val="center"/>
          </w:tcPr>
          <w:p w14:paraId="20FF2A1E" w14:textId="77777777" w:rsidR="009F414D" w:rsidRPr="00772627" w:rsidRDefault="009F414D" w:rsidP="00057C4A">
            <w:pPr>
              <w:jc w:val="both"/>
              <w:rPr>
                <w:lang w:val="en-GB"/>
              </w:rPr>
            </w:pPr>
            <w:r w:rsidRPr="00772627">
              <w:rPr>
                <w:lang w:val="en-GB"/>
              </w:rPr>
              <w:t>Signature</w:t>
            </w:r>
          </w:p>
        </w:tc>
      </w:tr>
      <w:tr w:rsidR="009F414D" w:rsidRPr="00772627" w14:paraId="5A8AFF37" w14:textId="77777777" w:rsidTr="00E34070">
        <w:trPr>
          <w:trHeight w:val="678"/>
        </w:trPr>
        <w:tc>
          <w:tcPr>
            <w:tcW w:w="3074" w:type="dxa"/>
            <w:vMerge/>
          </w:tcPr>
          <w:p w14:paraId="23088009" w14:textId="77777777" w:rsidR="009F414D" w:rsidRPr="00772627" w:rsidRDefault="009F414D" w:rsidP="00057C4A">
            <w:pPr>
              <w:jc w:val="both"/>
              <w:rPr>
                <w:lang w:val="en-GB"/>
              </w:rPr>
            </w:pPr>
          </w:p>
        </w:tc>
        <w:tc>
          <w:tcPr>
            <w:tcW w:w="3076" w:type="dxa"/>
            <w:vMerge/>
          </w:tcPr>
          <w:p w14:paraId="18248E8C" w14:textId="77777777" w:rsidR="009F414D" w:rsidRPr="00772627" w:rsidRDefault="009F414D" w:rsidP="00057C4A">
            <w:pPr>
              <w:jc w:val="both"/>
              <w:rPr>
                <w:lang w:val="en-GB"/>
              </w:rPr>
            </w:pPr>
          </w:p>
        </w:tc>
        <w:tc>
          <w:tcPr>
            <w:tcW w:w="3076" w:type="dxa"/>
          </w:tcPr>
          <w:p w14:paraId="4D7D49F4" w14:textId="77777777" w:rsidR="009F414D" w:rsidRPr="00772627" w:rsidRDefault="009F414D" w:rsidP="00057C4A">
            <w:pPr>
              <w:jc w:val="both"/>
              <w:rPr>
                <w:lang w:val="en-GB"/>
              </w:rPr>
            </w:pPr>
          </w:p>
        </w:tc>
      </w:tr>
    </w:tbl>
    <w:p w14:paraId="216DB833" w14:textId="77777777" w:rsidR="00D96008" w:rsidRDefault="00D96008" w:rsidP="00057C4A">
      <w:pPr>
        <w:jc w:val="both"/>
        <w:rPr>
          <w:lang w:val="en-GB"/>
        </w:rPr>
      </w:pPr>
    </w:p>
    <w:p w14:paraId="54D661E9" w14:textId="77777777" w:rsidR="009F4FA1" w:rsidRDefault="009F4FA1">
      <w:pPr>
        <w:rPr>
          <w:rFonts w:asciiTheme="majorHAnsi" w:eastAsiaTheme="majorEastAsia" w:hAnsiTheme="majorHAnsi" w:cstheme="majorBidi"/>
          <w:b/>
          <w:bCs/>
          <w:color w:val="2E74B5" w:themeColor="accent1" w:themeShade="BF"/>
          <w:sz w:val="28"/>
          <w:szCs w:val="28"/>
          <w:lang w:val="en-GB"/>
        </w:rPr>
      </w:pPr>
      <w:r>
        <w:rPr>
          <w:lang w:val="en-GB"/>
        </w:rPr>
        <w:br w:type="page"/>
      </w:r>
    </w:p>
    <w:p w14:paraId="0940407E" w14:textId="5343385E" w:rsidR="00115CF7" w:rsidRPr="00772627" w:rsidRDefault="00455D1C" w:rsidP="00057C4A">
      <w:pPr>
        <w:pStyle w:val="Naslov1"/>
        <w:jc w:val="both"/>
        <w:rPr>
          <w:lang w:val="en-GB"/>
        </w:rPr>
      </w:pPr>
      <w:bookmarkStart w:id="17" w:name="_Toc49856177"/>
      <w:r>
        <w:rPr>
          <w:lang w:val="en-GB"/>
        </w:rPr>
        <w:lastRenderedPageBreak/>
        <w:t xml:space="preserve">Annex 2: </w:t>
      </w:r>
      <w:r w:rsidR="00115CF7" w:rsidRPr="00772627">
        <w:rPr>
          <w:lang w:val="en-GB"/>
        </w:rPr>
        <w:t>Applicant’s statement</w:t>
      </w:r>
      <w:bookmarkEnd w:id="17"/>
    </w:p>
    <w:p w14:paraId="00F6CB96" w14:textId="77777777" w:rsidR="00455D1C" w:rsidRDefault="00455D1C" w:rsidP="00057C4A">
      <w:pPr>
        <w:pStyle w:val="Default"/>
        <w:jc w:val="both"/>
        <w:rPr>
          <w:rFonts w:asciiTheme="minorHAnsi"/>
          <w:sz w:val="22"/>
          <w:szCs w:val="22"/>
          <w:lang w:val="en-GB"/>
        </w:rPr>
      </w:pPr>
    </w:p>
    <w:p w14:paraId="4BE50732" w14:textId="4EE2DDEF" w:rsidR="00115CF7" w:rsidRPr="00057C4A" w:rsidRDefault="00115CF7" w:rsidP="00057C4A">
      <w:pPr>
        <w:pStyle w:val="Default"/>
        <w:jc w:val="both"/>
        <w:rPr>
          <w:rFonts w:asciiTheme="minorHAnsi" w:eastAsiaTheme="minorHAnsi" w:cs="Arial"/>
          <w:szCs w:val="22"/>
          <w:lang w:val="en-GB"/>
        </w:rPr>
      </w:pPr>
      <w:r w:rsidRPr="00057C4A">
        <w:rPr>
          <w:rFonts w:asciiTheme="minorHAnsi" w:eastAsiaTheme="minorHAnsi" w:cs="Arial"/>
          <w:szCs w:val="22"/>
          <w:lang w:val="en-GB"/>
        </w:rPr>
        <w:t>Legal representative _________________________ (provide name and surname) of the applicant</w:t>
      </w:r>
      <w:r w:rsidR="00057C4A">
        <w:rPr>
          <w:rFonts w:asciiTheme="minorHAnsi" w:eastAsiaTheme="minorHAnsi" w:cs="Arial"/>
          <w:szCs w:val="22"/>
          <w:lang w:val="en-GB"/>
        </w:rPr>
        <w:t xml:space="preserve"> </w:t>
      </w:r>
      <w:r w:rsidRPr="00057C4A">
        <w:rPr>
          <w:rFonts w:asciiTheme="minorHAnsi" w:eastAsiaTheme="minorHAnsi" w:cs="Arial"/>
          <w:szCs w:val="22"/>
          <w:lang w:val="en-GB"/>
        </w:rPr>
        <w:t>_________________</w:t>
      </w:r>
      <w:r w:rsidR="00DB550E" w:rsidRPr="00057C4A">
        <w:rPr>
          <w:rFonts w:asciiTheme="minorHAnsi" w:eastAsiaTheme="minorHAnsi" w:cs="Arial"/>
          <w:szCs w:val="22"/>
          <w:lang w:val="en-GB"/>
        </w:rPr>
        <w:t>__________</w:t>
      </w:r>
      <w:r w:rsidRPr="00057C4A">
        <w:rPr>
          <w:rFonts w:asciiTheme="minorHAnsi" w:eastAsiaTheme="minorHAnsi" w:cs="Arial"/>
          <w:szCs w:val="22"/>
          <w:lang w:val="en-GB"/>
        </w:rPr>
        <w:t xml:space="preserve"> (</w:t>
      </w:r>
      <w:r w:rsidR="005A5BDF">
        <w:rPr>
          <w:rFonts w:asciiTheme="minorHAnsi" w:eastAsiaTheme="minorHAnsi" w:cs="Arial"/>
          <w:szCs w:val="22"/>
          <w:lang w:val="en-GB"/>
        </w:rPr>
        <w:t>p</w:t>
      </w:r>
      <w:r w:rsidRPr="00057C4A">
        <w:rPr>
          <w:rFonts w:asciiTheme="minorHAnsi" w:eastAsiaTheme="minorHAnsi" w:cs="Arial"/>
          <w:szCs w:val="22"/>
          <w:lang w:val="en-GB"/>
        </w:rPr>
        <w:t xml:space="preserve">rovide full name of the applicant) declare that: </w:t>
      </w:r>
    </w:p>
    <w:p w14:paraId="2C51DD7F" w14:textId="77777777" w:rsidR="00115CF7" w:rsidRPr="00772627" w:rsidRDefault="00115CF7" w:rsidP="00057C4A">
      <w:pPr>
        <w:pStyle w:val="Default"/>
        <w:jc w:val="both"/>
        <w:rPr>
          <w:rFonts w:asciiTheme="minorHAnsi" w:eastAsiaTheme="minorHAnsi" w:cs="Arial"/>
          <w:sz w:val="22"/>
          <w:szCs w:val="22"/>
          <w:lang w:val="en-GB"/>
        </w:rPr>
      </w:pPr>
    </w:p>
    <w:p w14:paraId="5BAB2880" w14:textId="77777777" w:rsidR="00115CF7" w:rsidRPr="00772627" w:rsidRDefault="00115CF7" w:rsidP="00057C4A">
      <w:pPr>
        <w:pStyle w:val="Odstavekseznama"/>
        <w:numPr>
          <w:ilvl w:val="0"/>
          <w:numId w:val="9"/>
        </w:numPr>
        <w:autoSpaceDE w:val="0"/>
        <w:autoSpaceDN w:val="0"/>
        <w:adjustRightInd w:val="0"/>
        <w:spacing w:after="50" w:line="240" w:lineRule="auto"/>
        <w:jc w:val="both"/>
        <w:rPr>
          <w:rFonts w:cs="Arial"/>
          <w:color w:val="000000"/>
          <w:lang w:val="en-GB"/>
        </w:rPr>
      </w:pPr>
      <w:r w:rsidRPr="00772627">
        <w:rPr>
          <w:rFonts w:cs="Arial"/>
          <w:color w:val="000000"/>
          <w:lang w:val="en-GB"/>
        </w:rPr>
        <w:t xml:space="preserve">We agree and accept all conditions stated in the public call. </w:t>
      </w:r>
    </w:p>
    <w:p w14:paraId="503DAEC2" w14:textId="77777777" w:rsidR="00115CF7" w:rsidRPr="00772627" w:rsidRDefault="00115CF7" w:rsidP="00057C4A">
      <w:pPr>
        <w:pStyle w:val="Odstavekseznama"/>
        <w:numPr>
          <w:ilvl w:val="0"/>
          <w:numId w:val="9"/>
        </w:numPr>
        <w:autoSpaceDE w:val="0"/>
        <w:autoSpaceDN w:val="0"/>
        <w:adjustRightInd w:val="0"/>
        <w:spacing w:after="50" w:line="240" w:lineRule="auto"/>
        <w:jc w:val="both"/>
        <w:rPr>
          <w:rFonts w:cs="Arial"/>
          <w:color w:val="000000"/>
          <w:lang w:val="en-GB"/>
        </w:rPr>
      </w:pPr>
      <w:r w:rsidRPr="00772627">
        <w:rPr>
          <w:rFonts w:cs="Arial"/>
          <w:color w:val="000000"/>
          <w:lang w:val="en-GB"/>
        </w:rPr>
        <w:t xml:space="preserve">The application is prepared in English language. </w:t>
      </w:r>
    </w:p>
    <w:p w14:paraId="696636C5" w14:textId="77777777" w:rsidR="00115CF7" w:rsidRPr="00772627" w:rsidRDefault="00115CF7" w:rsidP="00057C4A">
      <w:pPr>
        <w:pStyle w:val="Odstavekseznama"/>
        <w:numPr>
          <w:ilvl w:val="0"/>
          <w:numId w:val="9"/>
        </w:numPr>
        <w:autoSpaceDE w:val="0"/>
        <w:autoSpaceDN w:val="0"/>
        <w:adjustRightInd w:val="0"/>
        <w:spacing w:after="50" w:line="240" w:lineRule="auto"/>
        <w:jc w:val="both"/>
        <w:rPr>
          <w:rFonts w:cs="Arial"/>
          <w:color w:val="000000"/>
          <w:lang w:val="en-GB"/>
        </w:rPr>
      </w:pPr>
      <w:r w:rsidRPr="00772627">
        <w:rPr>
          <w:rFonts w:cs="Arial"/>
          <w:bCs/>
          <w:color w:val="000000"/>
          <w:lang w:val="en-GB"/>
        </w:rPr>
        <w:t xml:space="preserve">All statements given in this application are true and correspond to the actual situation </w:t>
      </w:r>
    </w:p>
    <w:p w14:paraId="11500BCB" w14:textId="03C9AA0A" w:rsidR="00115CF7" w:rsidRPr="00772627" w:rsidRDefault="00057C4A" w:rsidP="00057C4A">
      <w:pPr>
        <w:pStyle w:val="Odstavekseznama"/>
        <w:numPr>
          <w:ilvl w:val="0"/>
          <w:numId w:val="9"/>
        </w:numPr>
        <w:autoSpaceDE w:val="0"/>
        <w:autoSpaceDN w:val="0"/>
        <w:adjustRightInd w:val="0"/>
        <w:spacing w:after="50" w:line="240" w:lineRule="auto"/>
        <w:jc w:val="both"/>
        <w:rPr>
          <w:rFonts w:cs="Arial"/>
          <w:color w:val="000000"/>
          <w:lang w:val="en-GB"/>
        </w:rPr>
      </w:pPr>
      <w:r>
        <w:rPr>
          <w:rFonts w:cs="Arial"/>
          <w:color w:val="000000"/>
          <w:lang w:val="en-GB"/>
        </w:rPr>
        <w:t xml:space="preserve">We state there is no conflict of interest for the application to this call and we acknowledge if so found our application will be clearly dismissed. </w:t>
      </w:r>
    </w:p>
    <w:p w14:paraId="46E1379F" w14:textId="77777777" w:rsidR="00115CF7" w:rsidRPr="00772627" w:rsidRDefault="00115CF7" w:rsidP="00057C4A">
      <w:pPr>
        <w:pStyle w:val="Odstavekseznama"/>
        <w:numPr>
          <w:ilvl w:val="0"/>
          <w:numId w:val="9"/>
        </w:numPr>
        <w:autoSpaceDE w:val="0"/>
        <w:autoSpaceDN w:val="0"/>
        <w:adjustRightInd w:val="0"/>
        <w:spacing w:after="0" w:line="240" w:lineRule="auto"/>
        <w:jc w:val="both"/>
        <w:rPr>
          <w:rFonts w:cs="Arial"/>
          <w:color w:val="000000"/>
          <w:lang w:val="en-GB"/>
        </w:rPr>
      </w:pPr>
      <w:r w:rsidRPr="00772627">
        <w:rPr>
          <w:rFonts w:cs="Arial"/>
          <w:color w:val="000000"/>
          <w:lang w:val="en-GB"/>
        </w:rPr>
        <w:t xml:space="preserve">We are aware that we are </w:t>
      </w:r>
      <w:r w:rsidR="0065408A">
        <w:rPr>
          <w:rFonts w:cs="Arial"/>
          <w:color w:val="000000"/>
          <w:lang w:val="en-GB"/>
        </w:rPr>
        <w:t xml:space="preserve">indirectly </w:t>
      </w:r>
      <w:r w:rsidRPr="00772627">
        <w:rPr>
          <w:rFonts w:cs="Arial"/>
          <w:color w:val="000000"/>
          <w:lang w:val="en-GB"/>
        </w:rPr>
        <w:t xml:space="preserve">responsible for achieving the objectives of the project. </w:t>
      </w:r>
    </w:p>
    <w:p w14:paraId="491FB68A" w14:textId="77777777" w:rsidR="00115CF7" w:rsidRPr="00772627" w:rsidRDefault="00115CF7" w:rsidP="00057C4A">
      <w:pPr>
        <w:jc w:val="both"/>
        <w:rPr>
          <w:lang w:val="en-GB"/>
        </w:rPr>
      </w:pPr>
    </w:p>
    <w:tbl>
      <w:tblPr>
        <w:tblStyle w:val="Tabelamrea"/>
        <w:tblW w:w="0" w:type="auto"/>
        <w:tblLook w:val="04A0" w:firstRow="1" w:lastRow="0" w:firstColumn="1" w:lastColumn="0" w:noHBand="0" w:noVBand="1"/>
      </w:tblPr>
      <w:tblGrid>
        <w:gridCol w:w="3012"/>
        <w:gridCol w:w="3015"/>
        <w:gridCol w:w="3035"/>
      </w:tblGrid>
      <w:tr w:rsidR="00115CF7" w:rsidRPr="00772627" w14:paraId="311F650F" w14:textId="77777777" w:rsidTr="007163DC">
        <w:tc>
          <w:tcPr>
            <w:tcW w:w="3070" w:type="dxa"/>
            <w:shd w:val="clear" w:color="auto" w:fill="BDD6EE" w:themeFill="accent1" w:themeFillTint="66"/>
            <w:vAlign w:val="center"/>
          </w:tcPr>
          <w:p w14:paraId="60AA9590" w14:textId="77777777" w:rsidR="00115CF7" w:rsidRPr="00772627" w:rsidRDefault="00115CF7" w:rsidP="00057C4A">
            <w:pPr>
              <w:jc w:val="both"/>
              <w:rPr>
                <w:lang w:val="en-GB"/>
              </w:rPr>
            </w:pPr>
            <w:r w:rsidRPr="00772627">
              <w:rPr>
                <w:lang w:val="en-GB"/>
              </w:rPr>
              <w:t>Place and date</w:t>
            </w:r>
          </w:p>
        </w:tc>
        <w:tc>
          <w:tcPr>
            <w:tcW w:w="3071" w:type="dxa"/>
            <w:shd w:val="clear" w:color="auto" w:fill="BDD6EE" w:themeFill="accent1" w:themeFillTint="66"/>
            <w:vAlign w:val="center"/>
          </w:tcPr>
          <w:p w14:paraId="0B388F74" w14:textId="77777777" w:rsidR="00115CF7" w:rsidRPr="00772627" w:rsidRDefault="00115CF7" w:rsidP="00057C4A">
            <w:pPr>
              <w:jc w:val="both"/>
              <w:rPr>
                <w:lang w:val="en-GB"/>
              </w:rPr>
            </w:pPr>
            <w:r w:rsidRPr="00772627">
              <w:rPr>
                <w:lang w:val="en-GB"/>
              </w:rPr>
              <w:t>Stamp</w:t>
            </w:r>
          </w:p>
        </w:tc>
        <w:tc>
          <w:tcPr>
            <w:tcW w:w="3071" w:type="dxa"/>
            <w:shd w:val="clear" w:color="auto" w:fill="BDD6EE" w:themeFill="accent1" w:themeFillTint="66"/>
            <w:vAlign w:val="center"/>
          </w:tcPr>
          <w:p w14:paraId="13E41C53" w14:textId="77777777" w:rsidR="00115CF7" w:rsidRPr="00772627" w:rsidRDefault="00115CF7" w:rsidP="00057C4A">
            <w:pPr>
              <w:jc w:val="both"/>
              <w:rPr>
                <w:lang w:val="en-GB"/>
              </w:rPr>
            </w:pPr>
            <w:r w:rsidRPr="00772627">
              <w:rPr>
                <w:lang w:val="en-GB"/>
              </w:rPr>
              <w:t>Name and surname of the legal representative</w:t>
            </w:r>
          </w:p>
        </w:tc>
      </w:tr>
      <w:tr w:rsidR="00115CF7" w:rsidRPr="00772627" w14:paraId="183EB3AD" w14:textId="77777777" w:rsidTr="007163DC">
        <w:trPr>
          <w:trHeight w:val="730"/>
        </w:trPr>
        <w:tc>
          <w:tcPr>
            <w:tcW w:w="3070" w:type="dxa"/>
            <w:vMerge w:val="restart"/>
            <w:vAlign w:val="center"/>
          </w:tcPr>
          <w:p w14:paraId="1C74C02D" w14:textId="77777777" w:rsidR="00115CF7" w:rsidRPr="00772627" w:rsidRDefault="00115CF7" w:rsidP="00057C4A">
            <w:pPr>
              <w:jc w:val="both"/>
              <w:rPr>
                <w:lang w:val="en-GB"/>
              </w:rPr>
            </w:pPr>
          </w:p>
        </w:tc>
        <w:tc>
          <w:tcPr>
            <w:tcW w:w="3071" w:type="dxa"/>
            <w:vMerge w:val="restart"/>
            <w:vAlign w:val="center"/>
          </w:tcPr>
          <w:p w14:paraId="45FD3C03" w14:textId="77777777" w:rsidR="00115CF7" w:rsidRPr="00772627" w:rsidRDefault="00115CF7" w:rsidP="00057C4A">
            <w:pPr>
              <w:jc w:val="both"/>
              <w:rPr>
                <w:lang w:val="en-GB"/>
              </w:rPr>
            </w:pPr>
          </w:p>
        </w:tc>
        <w:tc>
          <w:tcPr>
            <w:tcW w:w="3071" w:type="dxa"/>
            <w:vAlign w:val="center"/>
          </w:tcPr>
          <w:p w14:paraId="1EF42BBD" w14:textId="77777777" w:rsidR="00115CF7" w:rsidRPr="00772627" w:rsidRDefault="00115CF7" w:rsidP="00057C4A">
            <w:pPr>
              <w:jc w:val="both"/>
              <w:rPr>
                <w:lang w:val="en-GB"/>
              </w:rPr>
            </w:pPr>
          </w:p>
        </w:tc>
      </w:tr>
      <w:tr w:rsidR="00115CF7" w:rsidRPr="00772627" w14:paraId="23AD6ADC" w14:textId="77777777" w:rsidTr="007163DC">
        <w:tc>
          <w:tcPr>
            <w:tcW w:w="3070" w:type="dxa"/>
            <w:vMerge/>
            <w:vAlign w:val="center"/>
          </w:tcPr>
          <w:p w14:paraId="387FA84C" w14:textId="77777777" w:rsidR="00115CF7" w:rsidRPr="00772627" w:rsidRDefault="00115CF7" w:rsidP="00057C4A">
            <w:pPr>
              <w:jc w:val="both"/>
              <w:rPr>
                <w:lang w:val="en-GB"/>
              </w:rPr>
            </w:pPr>
          </w:p>
        </w:tc>
        <w:tc>
          <w:tcPr>
            <w:tcW w:w="3071" w:type="dxa"/>
            <w:vMerge/>
            <w:vAlign w:val="center"/>
          </w:tcPr>
          <w:p w14:paraId="14684B25" w14:textId="77777777" w:rsidR="00115CF7" w:rsidRPr="00772627" w:rsidRDefault="00115CF7" w:rsidP="00057C4A">
            <w:pPr>
              <w:jc w:val="both"/>
              <w:rPr>
                <w:lang w:val="en-GB"/>
              </w:rPr>
            </w:pPr>
          </w:p>
        </w:tc>
        <w:tc>
          <w:tcPr>
            <w:tcW w:w="3071" w:type="dxa"/>
            <w:shd w:val="clear" w:color="auto" w:fill="BDD6EE" w:themeFill="accent1" w:themeFillTint="66"/>
            <w:vAlign w:val="center"/>
          </w:tcPr>
          <w:p w14:paraId="001794A0" w14:textId="77777777" w:rsidR="00115CF7" w:rsidRPr="00772627" w:rsidRDefault="00115CF7" w:rsidP="00057C4A">
            <w:pPr>
              <w:jc w:val="both"/>
              <w:rPr>
                <w:lang w:val="en-GB"/>
              </w:rPr>
            </w:pPr>
            <w:r w:rsidRPr="00772627">
              <w:rPr>
                <w:lang w:val="en-GB"/>
              </w:rPr>
              <w:t>Signature</w:t>
            </w:r>
          </w:p>
        </w:tc>
      </w:tr>
      <w:tr w:rsidR="00115CF7" w:rsidRPr="00772627" w14:paraId="0B669452" w14:textId="77777777" w:rsidTr="007163DC">
        <w:trPr>
          <w:trHeight w:val="724"/>
        </w:trPr>
        <w:tc>
          <w:tcPr>
            <w:tcW w:w="3070" w:type="dxa"/>
            <w:vMerge/>
          </w:tcPr>
          <w:p w14:paraId="4EE93E42" w14:textId="77777777" w:rsidR="00115CF7" w:rsidRPr="00772627" w:rsidRDefault="00115CF7" w:rsidP="00057C4A">
            <w:pPr>
              <w:jc w:val="both"/>
              <w:rPr>
                <w:lang w:val="en-GB"/>
              </w:rPr>
            </w:pPr>
          </w:p>
        </w:tc>
        <w:tc>
          <w:tcPr>
            <w:tcW w:w="3071" w:type="dxa"/>
            <w:vMerge/>
          </w:tcPr>
          <w:p w14:paraId="65064443" w14:textId="77777777" w:rsidR="00115CF7" w:rsidRPr="00772627" w:rsidRDefault="00115CF7" w:rsidP="00057C4A">
            <w:pPr>
              <w:jc w:val="both"/>
              <w:rPr>
                <w:lang w:val="en-GB"/>
              </w:rPr>
            </w:pPr>
          </w:p>
        </w:tc>
        <w:tc>
          <w:tcPr>
            <w:tcW w:w="3071" w:type="dxa"/>
          </w:tcPr>
          <w:p w14:paraId="3C75B9D2" w14:textId="77777777" w:rsidR="00115CF7" w:rsidRPr="00772627" w:rsidRDefault="00115CF7" w:rsidP="00057C4A">
            <w:pPr>
              <w:jc w:val="both"/>
              <w:rPr>
                <w:lang w:val="en-GB"/>
              </w:rPr>
            </w:pPr>
          </w:p>
        </w:tc>
      </w:tr>
    </w:tbl>
    <w:p w14:paraId="7954B7E5" w14:textId="77777777" w:rsidR="000F033E" w:rsidRDefault="000F033E" w:rsidP="00057C4A">
      <w:pPr>
        <w:jc w:val="both"/>
        <w:rPr>
          <w:lang w:val="en-GB"/>
        </w:rPr>
      </w:pPr>
    </w:p>
    <w:p w14:paraId="421FCF8A" w14:textId="77777777" w:rsidR="00E34070" w:rsidRDefault="00E34070" w:rsidP="00057C4A">
      <w:pPr>
        <w:jc w:val="both"/>
        <w:rPr>
          <w:lang w:val="en-GB"/>
        </w:rPr>
      </w:pPr>
      <w:r>
        <w:rPr>
          <w:lang w:val="en-GB"/>
        </w:rPr>
        <w:br w:type="page"/>
      </w:r>
    </w:p>
    <w:p w14:paraId="5969CB01" w14:textId="77777777" w:rsidR="00E34070" w:rsidRDefault="00E34070" w:rsidP="00057C4A">
      <w:pPr>
        <w:pStyle w:val="Naslov1"/>
        <w:jc w:val="both"/>
      </w:pPr>
      <w:bookmarkStart w:id="18" w:name="_Toc49856178"/>
      <w:proofErr w:type="spellStart"/>
      <w:r>
        <w:lastRenderedPageBreak/>
        <w:t>Annex</w:t>
      </w:r>
      <w:proofErr w:type="spellEnd"/>
      <w:r>
        <w:t xml:space="preserve"> 3: </w:t>
      </w:r>
      <w:bookmarkStart w:id="19" w:name="_Hlk48304179"/>
      <w:proofErr w:type="spellStart"/>
      <w:r>
        <w:t>Declaration</w:t>
      </w:r>
      <w:proofErr w:type="spellEnd"/>
      <w:r>
        <w:t xml:space="preserve"> </w:t>
      </w:r>
      <w:proofErr w:type="spellStart"/>
      <w:r>
        <w:t>of</w:t>
      </w:r>
      <w:proofErr w:type="spellEnd"/>
      <w:r>
        <w:t xml:space="preserve"> absence </w:t>
      </w:r>
      <w:proofErr w:type="spellStart"/>
      <w:r>
        <w:t>of</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bookmarkEnd w:id="18"/>
      <w:bookmarkEnd w:id="19"/>
      <w:proofErr w:type="spellEnd"/>
    </w:p>
    <w:p w14:paraId="4A9DD874" w14:textId="77777777" w:rsidR="00E34070" w:rsidRDefault="00E34070" w:rsidP="00057C4A">
      <w:pPr>
        <w:widowControl w:val="0"/>
        <w:tabs>
          <w:tab w:val="left" w:pos="337"/>
        </w:tabs>
        <w:spacing w:after="14" w:line="360" w:lineRule="auto"/>
        <w:jc w:val="both"/>
      </w:pPr>
    </w:p>
    <w:p w14:paraId="2485B3FB" w14:textId="77777777" w:rsidR="00E34070" w:rsidRDefault="00E34070" w:rsidP="00057C4A">
      <w:pPr>
        <w:widowControl w:val="0"/>
        <w:tabs>
          <w:tab w:val="left" w:pos="337"/>
        </w:tabs>
        <w:spacing w:after="14" w:line="360" w:lineRule="auto"/>
        <w:jc w:val="both"/>
      </w:pPr>
    </w:p>
    <w:p w14:paraId="385675DB" w14:textId="77777777" w:rsidR="00E34070" w:rsidRDefault="00E34070" w:rsidP="00057C4A">
      <w:pPr>
        <w:widowControl w:val="0"/>
        <w:tabs>
          <w:tab w:val="left" w:pos="337"/>
        </w:tabs>
        <w:spacing w:after="14" w:line="360" w:lineRule="auto"/>
        <w:jc w:val="both"/>
      </w:pPr>
      <w:r>
        <w:t xml:space="preserve">I </w:t>
      </w:r>
      <w:r w:rsidRPr="004135EE">
        <w:t xml:space="preserve">__________________________________ (name </w:t>
      </w:r>
      <w:proofErr w:type="spellStart"/>
      <w:r>
        <w:t>and</w:t>
      </w:r>
      <w:proofErr w:type="spellEnd"/>
      <w:r w:rsidRPr="004135EE">
        <w:t xml:space="preserve"> </w:t>
      </w:r>
      <w:proofErr w:type="spellStart"/>
      <w:r w:rsidRPr="004135EE">
        <w:t>surname</w:t>
      </w:r>
      <w:proofErr w:type="spellEnd"/>
      <w:r w:rsidRPr="004135EE">
        <w:t>),</w:t>
      </w:r>
      <w:r>
        <w:t xml:space="preserve"> as a legal </w:t>
      </w:r>
      <w:proofErr w:type="spellStart"/>
      <w:r>
        <w:t>representative</w:t>
      </w:r>
      <w:proofErr w:type="spellEnd"/>
      <w:r>
        <w:t xml:space="preserve"> </w:t>
      </w:r>
      <w:proofErr w:type="spellStart"/>
      <w:r>
        <w:t>of</w:t>
      </w:r>
      <w:proofErr w:type="spellEnd"/>
      <w:r>
        <w:t xml:space="preserve">  </w:t>
      </w:r>
      <w:r w:rsidRPr="004135EE">
        <w:t>__________________________________</w:t>
      </w:r>
      <w:r>
        <w:t xml:space="preserve"> </w:t>
      </w:r>
      <w:proofErr w:type="spellStart"/>
      <w:r>
        <w:t>understand</w:t>
      </w:r>
      <w:proofErr w:type="spellEnd"/>
      <w:r>
        <w:t xml:space="preserve"> </w:t>
      </w:r>
      <w:proofErr w:type="spellStart"/>
      <w:r>
        <w:t>that</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proofErr w:type="spellEnd"/>
      <w:r>
        <w:t xml:space="preserve"> </w:t>
      </w:r>
      <w:proofErr w:type="spellStart"/>
      <w:r>
        <w:t>refers</w:t>
      </w:r>
      <w:proofErr w:type="spellEnd"/>
      <w:r>
        <w:t xml:space="preserve"> to </w:t>
      </w:r>
      <w:proofErr w:type="spellStart"/>
      <w:r>
        <w:t>situations</w:t>
      </w:r>
      <w:proofErr w:type="spellEnd"/>
      <w:r>
        <w:t xml:space="preserve"> in </w:t>
      </w:r>
      <w:proofErr w:type="spellStart"/>
      <w:r>
        <w:t>which</w:t>
      </w:r>
      <w:proofErr w:type="spellEnd"/>
      <w:r>
        <w:t xml:space="preserve"> </w:t>
      </w:r>
      <w:proofErr w:type="spellStart"/>
      <w:r w:rsidR="00867F33">
        <w:t>my</w:t>
      </w:r>
      <w:proofErr w:type="spellEnd"/>
      <w:r w:rsidR="00867F33">
        <w:t xml:space="preserve"> </w:t>
      </w:r>
      <w:proofErr w:type="spellStart"/>
      <w:r w:rsidR="00867F33">
        <w:t>organization</w:t>
      </w:r>
      <w:proofErr w:type="spellEnd"/>
      <w:r w:rsidR="00867F33">
        <w:t xml:space="preserve"> </w:t>
      </w:r>
      <w:proofErr w:type="spellStart"/>
      <w:r w:rsidR="00867F33">
        <w:t>or</w:t>
      </w:r>
      <w:proofErr w:type="spellEnd"/>
      <w:r w:rsidR="00867F33">
        <w:t xml:space="preserve"> </w:t>
      </w:r>
      <w:proofErr w:type="spellStart"/>
      <w:r w:rsidR="00867F33">
        <w:t>its</w:t>
      </w:r>
      <w:proofErr w:type="spellEnd"/>
      <w:r w:rsidR="00867F33">
        <w:t xml:space="preserve"> </w:t>
      </w:r>
      <w:proofErr w:type="spellStart"/>
      <w:r w:rsidR="00867F33">
        <w:t>representatives</w:t>
      </w:r>
      <w:proofErr w:type="spellEnd"/>
      <w:r w:rsidR="00867F33">
        <w:t xml:space="preserve"> </w:t>
      </w:r>
      <w:proofErr w:type="spellStart"/>
      <w:r w:rsidR="00867F33">
        <w:t>may</w:t>
      </w:r>
      <w:proofErr w:type="spellEnd"/>
      <w:r w:rsidR="00867F33">
        <w:t xml:space="preserve"> </w:t>
      </w:r>
      <w:proofErr w:type="spellStart"/>
      <w:r w:rsidR="00867F33">
        <w:t>occur</w:t>
      </w:r>
      <w:proofErr w:type="spellEnd"/>
      <w:r w:rsidR="00867F33">
        <w:t xml:space="preserve"> </w:t>
      </w:r>
      <w:proofErr w:type="spellStart"/>
      <w:r w:rsidR="00867F33">
        <w:t>financial</w:t>
      </w:r>
      <w:proofErr w:type="spellEnd"/>
      <w:r w:rsidR="00867F33">
        <w:t xml:space="preserve"> </w:t>
      </w:r>
      <w:proofErr w:type="spellStart"/>
      <w:r w:rsidR="00867F33">
        <w:t>or</w:t>
      </w:r>
      <w:proofErr w:type="spellEnd"/>
      <w:r w:rsidR="00867F33">
        <w:t xml:space="preserve"> </w:t>
      </w:r>
      <w:proofErr w:type="spellStart"/>
      <w:r w:rsidR="00867F33">
        <w:t>other</w:t>
      </w:r>
      <w:proofErr w:type="spellEnd"/>
      <w:r w:rsidR="00867F33">
        <w:t xml:space="preserve"> </w:t>
      </w:r>
      <w:proofErr w:type="spellStart"/>
      <w:r w:rsidR="00867F33">
        <w:t>gains</w:t>
      </w:r>
      <w:proofErr w:type="spellEnd"/>
      <w:r w:rsidR="00867F33">
        <w:t>.</w:t>
      </w:r>
    </w:p>
    <w:p w14:paraId="67F42BF2" w14:textId="77777777" w:rsidR="00E34070" w:rsidRDefault="00E34070" w:rsidP="00057C4A">
      <w:pPr>
        <w:widowControl w:val="0"/>
        <w:tabs>
          <w:tab w:val="left" w:pos="337"/>
        </w:tabs>
        <w:spacing w:after="14" w:line="360" w:lineRule="auto"/>
        <w:jc w:val="both"/>
      </w:pPr>
    </w:p>
    <w:p w14:paraId="1D46D781" w14:textId="77777777" w:rsidR="00E34070" w:rsidRDefault="00E34070" w:rsidP="00057C4A">
      <w:pPr>
        <w:widowControl w:val="0"/>
        <w:tabs>
          <w:tab w:val="left" w:pos="337"/>
        </w:tabs>
        <w:spacing w:after="14" w:line="360" w:lineRule="auto"/>
        <w:jc w:val="both"/>
      </w:pPr>
      <w:r w:rsidRPr="00F31F3A">
        <w:t>I</w:t>
      </w:r>
      <w:r>
        <w:t xml:space="preserve"> </w:t>
      </w:r>
      <w:proofErr w:type="spellStart"/>
      <w:r w:rsidRPr="00F31F3A">
        <w:t>herewith</w:t>
      </w:r>
      <w:proofErr w:type="spellEnd"/>
      <w:r>
        <w:t xml:space="preserve"> </w:t>
      </w:r>
      <w:proofErr w:type="spellStart"/>
      <w:r w:rsidRPr="00F31F3A">
        <w:t>declare</w:t>
      </w:r>
      <w:proofErr w:type="spellEnd"/>
      <w:r>
        <w:t xml:space="preserve"> </w:t>
      </w:r>
      <w:r w:rsidRPr="00F31F3A">
        <w:t>on</w:t>
      </w:r>
      <w:r>
        <w:t xml:space="preserve"> </w:t>
      </w:r>
      <w:proofErr w:type="spellStart"/>
      <w:r w:rsidRPr="00F31F3A">
        <w:t>my</w:t>
      </w:r>
      <w:proofErr w:type="spellEnd"/>
      <w:r>
        <w:t xml:space="preserve"> </w:t>
      </w:r>
      <w:proofErr w:type="spellStart"/>
      <w:r w:rsidRPr="00F31F3A">
        <w:t>word</w:t>
      </w:r>
      <w:proofErr w:type="spellEnd"/>
      <w:r>
        <w:t xml:space="preserve"> </w:t>
      </w:r>
      <w:proofErr w:type="spellStart"/>
      <w:r w:rsidRPr="00F31F3A">
        <w:t>of</w:t>
      </w:r>
      <w:proofErr w:type="spellEnd"/>
      <w:r>
        <w:t xml:space="preserve"> </w:t>
      </w:r>
      <w:proofErr w:type="spellStart"/>
      <w:r w:rsidRPr="00F31F3A">
        <w:t>honour</w:t>
      </w:r>
      <w:proofErr w:type="spellEnd"/>
      <w:r>
        <w:t xml:space="preserve"> </w:t>
      </w:r>
      <w:proofErr w:type="spellStart"/>
      <w:r w:rsidRPr="00F31F3A">
        <w:t>that</w:t>
      </w:r>
      <w:proofErr w:type="spellEnd"/>
      <w:r>
        <w:t xml:space="preserve"> </w:t>
      </w:r>
      <w:proofErr w:type="spellStart"/>
      <w:r>
        <w:t>our</w:t>
      </w:r>
      <w:proofErr w:type="spellEnd"/>
      <w:r>
        <w:t xml:space="preserve"> </w:t>
      </w:r>
      <w:proofErr w:type="spellStart"/>
      <w:r>
        <w:t>organization</w:t>
      </w:r>
      <w:proofErr w:type="spellEnd"/>
      <w:r w:rsidRPr="00F31F3A">
        <w:t xml:space="preserve"> </w:t>
      </w:r>
      <w:proofErr w:type="spellStart"/>
      <w:r w:rsidRPr="00F31F3A">
        <w:t>do</w:t>
      </w:r>
      <w:r>
        <w:t>es</w:t>
      </w:r>
      <w:proofErr w:type="spellEnd"/>
      <w:r>
        <w:t xml:space="preserve"> </w:t>
      </w:r>
      <w:r w:rsidRPr="00F31F3A">
        <w:t xml:space="preserve">not </w:t>
      </w:r>
      <w:proofErr w:type="spellStart"/>
      <w:r w:rsidRPr="00F31F3A">
        <w:t>have</w:t>
      </w:r>
      <w:proofErr w:type="spellEnd"/>
      <w:r w:rsidRPr="00F31F3A">
        <w:t xml:space="preserve"> </w:t>
      </w:r>
      <w:proofErr w:type="spellStart"/>
      <w:r w:rsidRPr="00F31F3A">
        <w:t>any</w:t>
      </w:r>
      <w:proofErr w:type="spellEnd"/>
      <w:r>
        <w:t xml:space="preserve"> </w:t>
      </w:r>
      <w:proofErr w:type="spellStart"/>
      <w:r w:rsidRPr="00F31F3A">
        <w:t>interests</w:t>
      </w:r>
      <w:proofErr w:type="spellEnd"/>
      <w:r>
        <w:t xml:space="preserve"> </w:t>
      </w:r>
      <w:proofErr w:type="spellStart"/>
      <w:r w:rsidRPr="00F31F3A">
        <w:t>that</w:t>
      </w:r>
      <w:proofErr w:type="spellEnd"/>
      <w:r>
        <w:t xml:space="preserve"> </w:t>
      </w:r>
      <w:proofErr w:type="spellStart"/>
      <w:r w:rsidRPr="00F31F3A">
        <w:t>would</w:t>
      </w:r>
      <w:proofErr w:type="spellEnd"/>
      <w:r>
        <w:t xml:space="preserve"> </w:t>
      </w:r>
      <w:proofErr w:type="spellStart"/>
      <w:r w:rsidRPr="00F31F3A">
        <w:t>conflict</w:t>
      </w:r>
      <w:proofErr w:type="spellEnd"/>
      <w:r>
        <w:t xml:space="preserve"> </w:t>
      </w:r>
      <w:proofErr w:type="spellStart"/>
      <w:r w:rsidRPr="00F31F3A">
        <w:t>with</w:t>
      </w:r>
      <w:proofErr w:type="spellEnd"/>
      <w:r>
        <w:t xml:space="preserve"> </w:t>
      </w:r>
      <w:proofErr w:type="spellStart"/>
      <w:r w:rsidRPr="00F31F3A">
        <w:t>duties</w:t>
      </w:r>
      <w:proofErr w:type="spellEnd"/>
      <w:r>
        <w:t xml:space="preserve"> </w:t>
      </w:r>
      <w:proofErr w:type="spellStart"/>
      <w:r w:rsidRPr="00F31F3A">
        <w:t>and</w:t>
      </w:r>
      <w:proofErr w:type="spellEnd"/>
      <w:r w:rsidRPr="00F31F3A">
        <w:t xml:space="preserve"> </w:t>
      </w:r>
      <w:proofErr w:type="spellStart"/>
      <w:r w:rsidRPr="00F31F3A">
        <w:t>responsibilities</w:t>
      </w:r>
      <w:proofErr w:type="spellEnd"/>
      <w:r w:rsidRPr="00F31F3A">
        <w:t xml:space="preserve"> as</w:t>
      </w:r>
      <w:r>
        <w:t xml:space="preserve"> </w:t>
      </w:r>
      <w:proofErr w:type="spellStart"/>
      <w:r>
        <w:t>the</w:t>
      </w:r>
      <w:proofErr w:type="spellEnd"/>
      <w:r>
        <w:t xml:space="preserve"> </w:t>
      </w:r>
      <w:proofErr w:type="spellStart"/>
      <w:r>
        <w:t>Service</w:t>
      </w:r>
      <w:proofErr w:type="spellEnd"/>
      <w:r>
        <w:t xml:space="preserve"> </w:t>
      </w:r>
      <w:proofErr w:type="spellStart"/>
      <w:r>
        <w:t>Provider</w:t>
      </w:r>
      <w:proofErr w:type="spellEnd"/>
      <w:r>
        <w:t>.</w:t>
      </w:r>
    </w:p>
    <w:p w14:paraId="41C63B9E" w14:textId="77777777" w:rsidR="00E34070" w:rsidRDefault="00E34070" w:rsidP="00057C4A">
      <w:pPr>
        <w:widowControl w:val="0"/>
        <w:tabs>
          <w:tab w:val="left" w:pos="337"/>
        </w:tabs>
        <w:spacing w:after="14" w:line="360" w:lineRule="auto"/>
        <w:jc w:val="both"/>
      </w:pPr>
    </w:p>
    <w:p w14:paraId="6CE9E860" w14:textId="77777777" w:rsidR="00E34070" w:rsidRDefault="00E34070" w:rsidP="00057C4A">
      <w:pPr>
        <w:widowControl w:val="0"/>
        <w:tabs>
          <w:tab w:val="left" w:pos="337"/>
        </w:tabs>
        <w:spacing w:after="14" w:line="360" w:lineRule="auto"/>
        <w:jc w:val="both"/>
      </w:pPr>
      <w:proofErr w:type="spellStart"/>
      <w:r>
        <w:t>Further</w:t>
      </w:r>
      <w:proofErr w:type="spellEnd"/>
      <w:r>
        <w:t xml:space="preserve">, in </w:t>
      </w:r>
      <w:proofErr w:type="spellStart"/>
      <w:r>
        <w:t>case</w:t>
      </w:r>
      <w:proofErr w:type="spellEnd"/>
      <w:r>
        <w:t xml:space="preserve"> </w:t>
      </w:r>
      <w:proofErr w:type="spellStart"/>
      <w:r>
        <w:t>of</w:t>
      </w:r>
      <w:proofErr w:type="spellEnd"/>
      <w:r>
        <w:t xml:space="preserve"> </w:t>
      </w:r>
      <w:proofErr w:type="spellStart"/>
      <w:r>
        <w:t>any</w:t>
      </w:r>
      <w:proofErr w:type="spellEnd"/>
      <w:r>
        <w:t xml:space="preserve"> form </w:t>
      </w:r>
      <w:proofErr w:type="spellStart"/>
      <w:r>
        <w:t>of</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proofErr w:type="spellEnd"/>
      <w:r>
        <w:t xml:space="preserve"> (</w:t>
      </w:r>
      <w:proofErr w:type="spellStart"/>
      <w:r>
        <w:t>possible</w:t>
      </w:r>
      <w:proofErr w:type="spellEnd"/>
      <w:r>
        <w:t xml:space="preserve"> </w:t>
      </w:r>
      <w:proofErr w:type="spellStart"/>
      <w:r>
        <w:t>or</w:t>
      </w:r>
      <w:proofErr w:type="spellEnd"/>
      <w:r>
        <w:t xml:space="preserve"> </w:t>
      </w:r>
      <w:proofErr w:type="spellStart"/>
      <w:r>
        <w:t>actual</w:t>
      </w:r>
      <w:proofErr w:type="spellEnd"/>
      <w:r>
        <w:t xml:space="preserve">) </w:t>
      </w:r>
      <w:proofErr w:type="spellStart"/>
      <w:r>
        <w:t>which</w:t>
      </w:r>
      <w:proofErr w:type="spellEnd"/>
      <w:r>
        <w:t xml:space="preserve"> </w:t>
      </w:r>
      <w:proofErr w:type="spellStart"/>
      <w:r>
        <w:t>may</w:t>
      </w:r>
      <w:proofErr w:type="spellEnd"/>
      <w:r>
        <w:t xml:space="preserve"> </w:t>
      </w:r>
      <w:proofErr w:type="spellStart"/>
      <w:r>
        <w:t>inadvertently</w:t>
      </w:r>
      <w:proofErr w:type="spellEnd"/>
      <w:r>
        <w:t xml:space="preserve"> </w:t>
      </w:r>
      <w:proofErr w:type="spellStart"/>
      <w:r>
        <w:t>emerge</w:t>
      </w:r>
      <w:proofErr w:type="spellEnd"/>
      <w:r>
        <w:t xml:space="preserve"> </w:t>
      </w:r>
      <w:proofErr w:type="spellStart"/>
      <w:r>
        <w:t>during</w:t>
      </w:r>
      <w:proofErr w:type="spellEnd"/>
      <w:r>
        <w:t xml:space="preserve"> </w:t>
      </w:r>
      <w:proofErr w:type="spellStart"/>
      <w:r>
        <w:t>my</w:t>
      </w:r>
      <w:proofErr w:type="spellEnd"/>
      <w:r>
        <w:t xml:space="preserve"> </w:t>
      </w:r>
      <w:proofErr w:type="spellStart"/>
      <w:r>
        <w:t>organizations</w:t>
      </w:r>
      <w:proofErr w:type="spellEnd"/>
      <w:r>
        <w:t xml:space="preserve"> </w:t>
      </w:r>
      <w:proofErr w:type="spellStart"/>
      <w:r>
        <w:t>conduct</w:t>
      </w:r>
      <w:proofErr w:type="spellEnd"/>
      <w:r>
        <w:t xml:space="preserve">, I </w:t>
      </w:r>
      <w:proofErr w:type="spellStart"/>
      <w:r>
        <w:t>will</w:t>
      </w:r>
      <w:proofErr w:type="spellEnd"/>
      <w:r>
        <w:t xml:space="preserve"> </w:t>
      </w:r>
      <w:proofErr w:type="spellStart"/>
      <w:r>
        <w:t>dully</w:t>
      </w:r>
      <w:proofErr w:type="spellEnd"/>
      <w:r>
        <w:t xml:space="preserve"> </w:t>
      </w:r>
      <w:proofErr w:type="spellStart"/>
      <w:r>
        <w:t>report</w:t>
      </w:r>
      <w:proofErr w:type="spellEnd"/>
      <w:r>
        <w:t xml:space="preserve"> it to TECOS </w:t>
      </w:r>
      <w:proofErr w:type="spellStart"/>
      <w:r>
        <w:t>for</w:t>
      </w:r>
      <w:proofErr w:type="spellEnd"/>
      <w:r>
        <w:t xml:space="preserve"> </w:t>
      </w:r>
      <w:proofErr w:type="spellStart"/>
      <w:r>
        <w:t>immediate</w:t>
      </w:r>
      <w:proofErr w:type="spellEnd"/>
      <w:r>
        <w:t xml:space="preserve"> </w:t>
      </w:r>
      <w:proofErr w:type="spellStart"/>
      <w:r>
        <w:t>action</w:t>
      </w:r>
      <w:proofErr w:type="spellEnd"/>
      <w:r>
        <w:t>.</w:t>
      </w:r>
    </w:p>
    <w:p w14:paraId="64848BC1" w14:textId="77777777" w:rsidR="00E34070" w:rsidRDefault="00E34070" w:rsidP="00057C4A">
      <w:pPr>
        <w:widowControl w:val="0"/>
        <w:tabs>
          <w:tab w:val="left" w:pos="337"/>
        </w:tabs>
        <w:spacing w:after="14" w:line="360" w:lineRule="auto"/>
        <w:jc w:val="both"/>
      </w:pPr>
    </w:p>
    <w:p w14:paraId="4BF26612" w14:textId="7068EC8B" w:rsidR="00E34070" w:rsidRDefault="00E34070" w:rsidP="00057C4A">
      <w:pPr>
        <w:widowControl w:val="0"/>
        <w:tabs>
          <w:tab w:val="left" w:pos="337"/>
        </w:tabs>
        <w:spacing w:after="14" w:line="360" w:lineRule="auto"/>
        <w:jc w:val="both"/>
      </w:pPr>
      <w:r>
        <w:t xml:space="preserve">I </w:t>
      </w:r>
      <w:proofErr w:type="spellStart"/>
      <w:r>
        <w:t>understand</w:t>
      </w:r>
      <w:proofErr w:type="spellEnd"/>
      <w:r>
        <w:t xml:space="preserve"> </w:t>
      </w:r>
      <w:proofErr w:type="spellStart"/>
      <w:r>
        <w:t>that</w:t>
      </w:r>
      <w:proofErr w:type="spellEnd"/>
      <w:r>
        <w:t xml:space="preserve"> </w:t>
      </w:r>
      <w:proofErr w:type="spellStart"/>
      <w:r>
        <w:t>my</w:t>
      </w:r>
      <w:proofErr w:type="spellEnd"/>
      <w:r>
        <w:t xml:space="preserve"> </w:t>
      </w:r>
      <w:proofErr w:type="spellStart"/>
      <w:r>
        <w:t>organization</w:t>
      </w:r>
      <w:proofErr w:type="spellEnd"/>
      <w:r>
        <w:t xml:space="preserve"> </w:t>
      </w:r>
      <w:proofErr w:type="spellStart"/>
      <w:r>
        <w:t>may</w:t>
      </w:r>
      <w:proofErr w:type="spellEnd"/>
      <w:r>
        <w:t xml:space="preserve"> be </w:t>
      </w:r>
      <w:proofErr w:type="spellStart"/>
      <w:r>
        <w:t>held</w:t>
      </w:r>
      <w:proofErr w:type="spellEnd"/>
      <w:r>
        <w:t xml:space="preserve"> </w:t>
      </w:r>
      <w:proofErr w:type="spellStart"/>
      <w:r>
        <w:t>accountable</w:t>
      </w:r>
      <w:proofErr w:type="spellEnd"/>
      <w:r>
        <w:t xml:space="preserve"> </w:t>
      </w:r>
      <w:proofErr w:type="spellStart"/>
      <w:r>
        <w:t>by</w:t>
      </w:r>
      <w:proofErr w:type="spellEnd"/>
      <w:r>
        <w:t xml:space="preserve"> TECOS </w:t>
      </w:r>
      <w:proofErr w:type="spellStart"/>
      <w:r>
        <w:t>for</w:t>
      </w:r>
      <w:proofErr w:type="spellEnd"/>
      <w:r>
        <w:t xml:space="preserve"> </w:t>
      </w:r>
      <w:proofErr w:type="spellStart"/>
      <w:r>
        <w:t>any</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proofErr w:type="spellEnd"/>
      <w:r>
        <w:t xml:space="preserve"> </w:t>
      </w:r>
      <w:proofErr w:type="spellStart"/>
      <w:r>
        <w:t>which</w:t>
      </w:r>
      <w:proofErr w:type="spellEnd"/>
      <w:r>
        <w:t xml:space="preserve"> I </w:t>
      </w:r>
      <w:proofErr w:type="spellStart"/>
      <w:r>
        <w:t>have</w:t>
      </w:r>
      <w:proofErr w:type="spellEnd"/>
      <w:r>
        <w:t xml:space="preserve"> </w:t>
      </w:r>
      <w:proofErr w:type="spellStart"/>
      <w:r>
        <w:t>intentionally</w:t>
      </w:r>
      <w:proofErr w:type="spellEnd"/>
      <w:r>
        <w:t xml:space="preserve"> </w:t>
      </w:r>
      <w:proofErr w:type="spellStart"/>
      <w:r>
        <w:t>concealed</w:t>
      </w:r>
      <w:proofErr w:type="spellEnd"/>
      <w:r>
        <w:t>.</w:t>
      </w:r>
    </w:p>
    <w:p w14:paraId="2D429D27" w14:textId="77777777" w:rsidR="00E34070" w:rsidRDefault="00E34070" w:rsidP="00057C4A">
      <w:pPr>
        <w:widowControl w:val="0"/>
        <w:tabs>
          <w:tab w:val="left" w:pos="337"/>
        </w:tabs>
        <w:spacing w:after="14" w:line="360" w:lineRule="auto"/>
        <w:jc w:val="both"/>
      </w:pPr>
    </w:p>
    <w:p w14:paraId="6F93A81F" w14:textId="77777777" w:rsidR="00E34070" w:rsidRPr="00232B20" w:rsidRDefault="00E34070" w:rsidP="00057C4A">
      <w:pPr>
        <w:jc w:val="both"/>
        <w:rPr>
          <w:noProof/>
          <w:szCs w:val="20"/>
        </w:rPr>
      </w:pPr>
      <w:r w:rsidRPr="00232B20">
        <w:rPr>
          <w:noProof/>
          <w:szCs w:val="20"/>
        </w:rPr>
        <w:t>Date: ………………….</w:t>
      </w:r>
    </w:p>
    <w:p w14:paraId="0EA5ADFE" w14:textId="77777777" w:rsidR="00E34070" w:rsidRDefault="00E34070" w:rsidP="00057C4A">
      <w:pPr>
        <w:spacing w:after="240"/>
        <w:jc w:val="both"/>
        <w:rPr>
          <w:rStyle w:val="Bodytext2"/>
          <w:rFonts w:eastAsiaTheme="minorHAnsi"/>
          <w:sz w:val="23"/>
          <w:szCs w:val="23"/>
        </w:rPr>
      </w:pPr>
      <w:r w:rsidRPr="00232B20">
        <w:rPr>
          <w:noProof/>
          <w:szCs w:val="20"/>
        </w:rPr>
        <w:t>Signature …………………..</w:t>
      </w:r>
    </w:p>
    <w:p w14:paraId="05109F27" w14:textId="77777777" w:rsidR="003A65E3" w:rsidRPr="00772627" w:rsidRDefault="003A65E3" w:rsidP="00057C4A">
      <w:pPr>
        <w:jc w:val="both"/>
        <w:rPr>
          <w:lang w:val="en-GB"/>
        </w:rPr>
      </w:pPr>
    </w:p>
    <w:sectPr w:rsidR="003A65E3" w:rsidRPr="00772627" w:rsidSect="00131C1F">
      <w:headerReference w:type="default" r:id="rId11"/>
      <w:footerReference w:type="default" r:id="rId12"/>
      <w:pgSz w:w="11906" w:h="16838"/>
      <w:pgMar w:top="1843"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D02E" w14:textId="77777777" w:rsidR="00B53769" w:rsidRDefault="00B53769" w:rsidP="007035A6">
      <w:pPr>
        <w:spacing w:after="0" w:line="240" w:lineRule="auto"/>
      </w:pPr>
      <w:r>
        <w:separator/>
      </w:r>
    </w:p>
  </w:endnote>
  <w:endnote w:type="continuationSeparator" w:id="0">
    <w:p w14:paraId="61881C68" w14:textId="77777777" w:rsidR="00B53769" w:rsidRDefault="00B53769" w:rsidP="0070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9B0D" w14:textId="77777777" w:rsidR="00586010" w:rsidRDefault="00586010" w:rsidP="00586010">
    <w:pPr>
      <w:pStyle w:val="Noga"/>
      <w:jc w:val="center"/>
    </w:pPr>
    <w:r>
      <w:rPr>
        <w:noProof/>
      </w:rPr>
      <w:drawing>
        <wp:anchor distT="0" distB="0" distL="114300" distR="114300" simplePos="0" relativeHeight="251667456" behindDoc="1" locked="0" layoutInCell="1" allowOverlap="1" wp14:anchorId="27F68AC3" wp14:editId="38361715">
          <wp:simplePos x="0" y="0"/>
          <wp:positionH relativeFrom="column">
            <wp:posOffset>90805</wp:posOffset>
          </wp:positionH>
          <wp:positionV relativeFrom="paragraph">
            <wp:posOffset>-26670</wp:posOffset>
          </wp:positionV>
          <wp:extent cx="1001776" cy="552450"/>
          <wp:effectExtent l="0" t="0" r="825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P ToP.PNG"/>
                  <pic:cNvPicPr/>
                </pic:nvPicPr>
                <pic:blipFill>
                  <a:blip r:embed="rId1">
                    <a:extLst>
                      <a:ext uri="{28A0092B-C50C-407E-A947-70E740481C1C}">
                        <a14:useLocalDpi xmlns:a14="http://schemas.microsoft.com/office/drawing/2010/main" val="0"/>
                      </a:ext>
                    </a:extLst>
                  </a:blip>
                  <a:stretch>
                    <a:fillRect/>
                  </a:stretch>
                </pic:blipFill>
                <pic:spPr>
                  <a:xfrm>
                    <a:off x="0" y="0"/>
                    <a:ext cx="1001776" cy="552450"/>
                  </a:xfrm>
                  <a:prstGeom prst="rect">
                    <a:avLst/>
                  </a:prstGeom>
                </pic:spPr>
              </pic:pic>
            </a:graphicData>
          </a:graphic>
        </wp:anchor>
      </w:drawing>
    </w:r>
    <w:r>
      <w:tab/>
    </w:r>
    <w:r>
      <w:rPr>
        <w:noProof/>
      </w:rPr>
      <w:drawing>
        <wp:inline distT="0" distB="0" distL="0" distR="0" wp14:anchorId="0E205BF8" wp14:editId="0A74FCAF">
          <wp:extent cx="1243584" cy="457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cos_272x100.jpg"/>
                  <pic:cNvPicPr/>
                </pic:nvPicPr>
                <pic:blipFill>
                  <a:blip r:embed="rId2">
                    <a:extLst>
                      <a:ext uri="{28A0092B-C50C-407E-A947-70E740481C1C}">
                        <a14:useLocalDpi xmlns:a14="http://schemas.microsoft.com/office/drawing/2010/main" val="0"/>
                      </a:ext>
                    </a:extLst>
                  </a:blip>
                  <a:stretch>
                    <a:fillRect/>
                  </a:stretch>
                </pic:blipFill>
                <pic:spPr>
                  <a:xfrm>
                    <a:off x="0" y="0"/>
                    <a:ext cx="1251611" cy="460151"/>
                  </a:xfrm>
                  <a:prstGeom prst="rect">
                    <a:avLst/>
                  </a:prstGeom>
                </pic:spPr>
              </pic:pic>
            </a:graphicData>
          </a:graphic>
        </wp:inline>
      </w:drawing>
    </w:r>
    <w:r>
      <w:tab/>
    </w:r>
    <w:r>
      <w:rPr>
        <w:noProof/>
      </w:rPr>
      <w:drawing>
        <wp:inline distT="0" distB="0" distL="0" distR="0" wp14:anchorId="450E72E8" wp14:editId="565B0400">
          <wp:extent cx="1238250" cy="27424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10.jpg"/>
                  <pic:cNvPicPr/>
                </pic:nvPicPr>
                <pic:blipFill>
                  <a:blip r:embed="rId3">
                    <a:extLst>
                      <a:ext uri="{28A0092B-C50C-407E-A947-70E740481C1C}">
                        <a14:useLocalDpi xmlns:a14="http://schemas.microsoft.com/office/drawing/2010/main" val="0"/>
                      </a:ext>
                    </a:extLst>
                  </a:blip>
                  <a:stretch>
                    <a:fillRect/>
                  </a:stretch>
                </pic:blipFill>
                <pic:spPr>
                  <a:xfrm>
                    <a:off x="0" y="0"/>
                    <a:ext cx="1248330" cy="276476"/>
                  </a:xfrm>
                  <a:prstGeom prst="rect">
                    <a:avLst/>
                  </a:prstGeom>
                </pic:spPr>
              </pic:pic>
            </a:graphicData>
          </a:graphic>
        </wp:inline>
      </w:drawing>
    </w:r>
  </w:p>
  <w:p w14:paraId="178F33D7" w14:textId="77777777" w:rsidR="00B55129" w:rsidRDefault="00B55129" w:rsidP="00B55129">
    <w:pPr>
      <w:pStyle w:val="Noga"/>
      <w:jc w:val="center"/>
    </w:pPr>
  </w:p>
  <w:p w14:paraId="6BC48B15" w14:textId="77777777" w:rsidR="007035A6" w:rsidRPr="00B55129" w:rsidRDefault="00B55129" w:rsidP="00B55129">
    <w:pPr>
      <w:pStyle w:val="Noga"/>
      <w:jc w:val="center"/>
      <w:rPr>
        <w:i/>
        <w:sz w:val="20"/>
      </w:rPr>
    </w:pPr>
    <w:r w:rsidRPr="00B55129">
      <w:rPr>
        <w:i/>
        <w:sz w:val="20"/>
      </w:rPr>
      <w:t xml:space="preserve">Project is </w:t>
    </w:r>
    <w:proofErr w:type="spellStart"/>
    <w:r w:rsidRPr="00B55129">
      <w:rPr>
        <w:i/>
        <w:sz w:val="20"/>
      </w:rPr>
      <w:t>co-financed</w:t>
    </w:r>
    <w:proofErr w:type="spellEnd"/>
    <w:r w:rsidRPr="00B55129">
      <w:rPr>
        <w:i/>
        <w:sz w:val="20"/>
      </w:rPr>
      <w:t xml:space="preserve"> </w:t>
    </w:r>
    <w:proofErr w:type="spellStart"/>
    <w:r w:rsidRPr="00B55129">
      <w:rPr>
        <w:i/>
        <w:sz w:val="20"/>
      </w:rPr>
      <w:t>by</w:t>
    </w:r>
    <w:proofErr w:type="spellEnd"/>
    <w:r w:rsidRPr="00B55129">
      <w:rPr>
        <w:i/>
        <w:sz w:val="20"/>
      </w:rPr>
      <w:t xml:space="preserve"> </w:t>
    </w:r>
    <w:proofErr w:type="spellStart"/>
    <w:r w:rsidRPr="00B55129">
      <w:rPr>
        <w:i/>
        <w:sz w:val="20"/>
      </w:rPr>
      <w:t>the</w:t>
    </w:r>
    <w:proofErr w:type="spellEnd"/>
    <w:r w:rsidRPr="00B55129">
      <w:rPr>
        <w:i/>
        <w:sz w:val="20"/>
      </w:rPr>
      <w:t xml:space="preserve"> </w:t>
    </w:r>
    <w:proofErr w:type="spellStart"/>
    <w:r w:rsidRPr="00B55129">
      <w:rPr>
        <w:i/>
        <w:sz w:val="20"/>
      </w:rPr>
      <w:t>European</w:t>
    </w:r>
    <w:proofErr w:type="spellEnd"/>
    <w:r w:rsidRPr="00B55129">
      <w:rPr>
        <w:i/>
        <w:sz w:val="20"/>
      </w:rPr>
      <w:t xml:space="preserve">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1F46" w14:textId="77777777" w:rsidR="00B53769" w:rsidRDefault="00B53769" w:rsidP="007035A6">
      <w:pPr>
        <w:spacing w:after="0" w:line="240" w:lineRule="auto"/>
      </w:pPr>
      <w:r>
        <w:separator/>
      </w:r>
    </w:p>
  </w:footnote>
  <w:footnote w:type="continuationSeparator" w:id="0">
    <w:p w14:paraId="6EA2E7DF" w14:textId="77777777" w:rsidR="00B53769" w:rsidRDefault="00B53769" w:rsidP="007035A6">
      <w:pPr>
        <w:spacing w:after="0" w:line="240" w:lineRule="auto"/>
      </w:pPr>
      <w:r>
        <w:continuationSeparator/>
      </w:r>
    </w:p>
  </w:footnote>
  <w:footnote w:id="1">
    <w:p w14:paraId="3F49FFE1" w14:textId="04477EB8" w:rsidR="00284F67" w:rsidRDefault="00284F67">
      <w:pPr>
        <w:pStyle w:val="Sprotnaopomba-besedilo"/>
      </w:pPr>
      <w:r>
        <w:rPr>
          <w:rStyle w:val="Sprotnaopomba-sklic"/>
        </w:rPr>
        <w:footnoteRef/>
      </w:r>
      <w:r>
        <w:t xml:space="preserve"> In case of large institutions (companies or research institutions)</w:t>
      </w:r>
      <w:r w:rsidR="00A862AC">
        <w:t xml:space="preserve"> exceptions can be made in case there </w:t>
      </w:r>
      <w:r w:rsidR="00285197">
        <w:t>are</w:t>
      </w:r>
      <w:r w:rsidR="00A862AC">
        <w:t xml:space="preserve"> different departments with different assigned personnel, provided clear explanation of chain of command and absence of conflict of interest is argued and proven in the application.</w:t>
      </w:r>
    </w:p>
  </w:footnote>
  <w:footnote w:id="2">
    <w:p w14:paraId="2238F1E2" w14:textId="50A61203" w:rsidR="00A52011" w:rsidRDefault="00A52011">
      <w:pPr>
        <w:pStyle w:val="Sprotnaopomba-besedilo"/>
      </w:pPr>
      <w:r>
        <w:rPr>
          <w:rStyle w:val="Sprotnaopomba-sklic"/>
        </w:rPr>
        <w:footnoteRef/>
      </w:r>
      <w:r>
        <w:t xml:space="preserve"> Please note, CV in europass format for each expert proposed is an obligatory annex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A500" w14:textId="77777777" w:rsidR="007035A6" w:rsidRPr="00F77BBB" w:rsidRDefault="007035A6" w:rsidP="007035A6">
    <w:pPr>
      <w:pStyle w:val="Glava"/>
      <w:rPr>
        <w:lang w:val="en-GB"/>
      </w:rPr>
    </w:pPr>
    <w:r>
      <w:rPr>
        <w:noProof/>
      </w:rPr>
      <w:drawing>
        <wp:anchor distT="0" distB="0" distL="114300" distR="114300" simplePos="0" relativeHeight="251666432" behindDoc="0" locked="0" layoutInCell="1" allowOverlap="1" wp14:anchorId="0DD432C4" wp14:editId="20AC30C4">
          <wp:simplePos x="0" y="0"/>
          <wp:positionH relativeFrom="margin">
            <wp:align>right</wp:align>
          </wp:positionH>
          <wp:positionV relativeFrom="paragraph">
            <wp:posOffset>-4445</wp:posOffset>
          </wp:positionV>
          <wp:extent cx="614045" cy="40894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Flag_of_Europe.svg.png"/>
                  <pic:cNvPicPr/>
                </pic:nvPicPr>
                <pic:blipFill>
                  <a:blip r:embed="rId1">
                    <a:extLst>
                      <a:ext uri="{28A0092B-C50C-407E-A947-70E740481C1C}">
                        <a14:useLocalDpi xmlns:a14="http://schemas.microsoft.com/office/drawing/2010/main" val="0"/>
                      </a:ext>
                    </a:extLst>
                  </a:blip>
                  <a:stretch>
                    <a:fillRect/>
                  </a:stretch>
                </pic:blipFill>
                <pic:spPr>
                  <a:xfrm flipV="1">
                    <a:off x="0" y="0"/>
                    <a:ext cx="614045" cy="408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8D7A573" wp14:editId="53F2E2E0">
          <wp:simplePos x="0" y="0"/>
          <wp:positionH relativeFrom="column">
            <wp:posOffset>-4445</wp:posOffset>
          </wp:positionH>
          <wp:positionV relativeFrom="paragraph">
            <wp:posOffset>-3810</wp:posOffset>
          </wp:positionV>
          <wp:extent cx="788035" cy="32385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2">
                    <a:extLst>
                      <a:ext uri="{28A0092B-C50C-407E-A947-70E740481C1C}">
                        <a14:useLocalDpi xmlns:a14="http://schemas.microsoft.com/office/drawing/2010/main" val="0"/>
                      </a:ext>
                    </a:extLst>
                  </a:blip>
                  <a:srcRect t="30899" b="30553"/>
                  <a:stretch/>
                </pic:blipFill>
                <pic:spPr bwMode="auto">
                  <a:xfrm>
                    <a:off x="0" y="0"/>
                    <a:ext cx="78803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F77BBB">
      <w:rPr>
        <w:lang w:val="en-GB"/>
      </w:rPr>
      <w:t>Proposal template</w:t>
    </w:r>
    <w:r w:rsidRPr="00F77BBB">
      <w:rPr>
        <w:lang w:val="en-GB"/>
      </w:rPr>
      <w:tab/>
    </w:r>
  </w:p>
  <w:p w14:paraId="55999617" w14:textId="77777777" w:rsidR="007035A6" w:rsidRPr="00F77BBB" w:rsidRDefault="007035A6" w:rsidP="007035A6">
    <w:pPr>
      <w:pStyle w:val="Glava"/>
      <w:rPr>
        <w:lang w:val="en-GB"/>
      </w:rPr>
    </w:pPr>
    <w:r w:rsidRPr="00F77BBB">
      <w:rPr>
        <w:lang w:val="en-GB"/>
      </w:rPr>
      <w:tab/>
      <w:t xml:space="preserve">HIA </w:t>
    </w:r>
    <w:r w:rsidR="00D770D2">
      <w:rPr>
        <w:lang w:val="en-GB"/>
      </w:rPr>
      <w:t>1</w:t>
    </w:r>
    <w:r w:rsidR="00D770D2">
      <w:rPr>
        <w:vertAlign w:val="superscript"/>
        <w:lang w:val="en-GB"/>
      </w:rPr>
      <w:t>st</w:t>
    </w:r>
    <w:r w:rsidRPr="00F77BBB">
      <w:rPr>
        <w:lang w:val="en-GB"/>
      </w:rPr>
      <w:t xml:space="preserve"> open call</w:t>
    </w:r>
  </w:p>
  <w:p w14:paraId="001FC6D4" w14:textId="77777777" w:rsidR="007035A6" w:rsidRDefault="007035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976"/>
    <w:multiLevelType w:val="hybridMultilevel"/>
    <w:tmpl w:val="D5EC5248"/>
    <w:lvl w:ilvl="0" w:tplc="A9FEE3C6">
      <w:start w:val="5"/>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53D97"/>
    <w:multiLevelType w:val="multilevel"/>
    <w:tmpl w:val="606C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A74901"/>
    <w:multiLevelType w:val="hybridMultilevel"/>
    <w:tmpl w:val="DF7E9DF4"/>
    <w:lvl w:ilvl="0" w:tplc="C592FAA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971CF6"/>
    <w:multiLevelType w:val="hybridMultilevel"/>
    <w:tmpl w:val="7292A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6F6476"/>
    <w:multiLevelType w:val="hybridMultilevel"/>
    <w:tmpl w:val="FCC0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C44044"/>
    <w:multiLevelType w:val="hybridMultilevel"/>
    <w:tmpl w:val="45CE808C"/>
    <w:lvl w:ilvl="0" w:tplc="F0627FD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1C4908"/>
    <w:multiLevelType w:val="multilevel"/>
    <w:tmpl w:val="5EC62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4C7313"/>
    <w:multiLevelType w:val="multilevel"/>
    <w:tmpl w:val="FCDC45AE"/>
    <w:lvl w:ilvl="0">
      <w:start w:val="1"/>
      <w:numFmt w:val="decimal"/>
      <w:pStyle w:val="Naslov12"/>
      <w:lvlText w:val="%1"/>
      <w:lvlJc w:val="left"/>
      <w:pPr>
        <w:ind w:left="432" w:hanging="432"/>
      </w:pPr>
    </w:lvl>
    <w:lvl w:ilvl="1">
      <w:start w:val="1"/>
      <w:numFmt w:val="decimal"/>
      <w:pStyle w:val="Naslov22"/>
      <w:lvlText w:val="%1.%2"/>
      <w:lvlJc w:val="left"/>
      <w:pPr>
        <w:ind w:left="576" w:hanging="576"/>
      </w:pPr>
    </w:lvl>
    <w:lvl w:ilvl="2">
      <w:start w:val="1"/>
      <w:numFmt w:val="decimal"/>
      <w:pStyle w:val="Naslov32"/>
      <w:lvlText w:val="%1.%2.%3"/>
      <w:lvlJc w:val="left"/>
      <w:pPr>
        <w:ind w:left="720" w:hanging="720"/>
      </w:pPr>
    </w:lvl>
    <w:lvl w:ilvl="3">
      <w:start w:val="1"/>
      <w:numFmt w:val="decimal"/>
      <w:pStyle w:val="Naslov42"/>
      <w:lvlText w:val="%1.%2.%3.%4"/>
      <w:lvlJc w:val="left"/>
      <w:pPr>
        <w:ind w:left="864" w:hanging="864"/>
      </w:pPr>
    </w:lvl>
    <w:lvl w:ilvl="4">
      <w:start w:val="1"/>
      <w:numFmt w:val="decimal"/>
      <w:pStyle w:val="Naslov52"/>
      <w:lvlText w:val="%1.%2.%3.%4.%5"/>
      <w:lvlJc w:val="left"/>
      <w:pPr>
        <w:ind w:left="1008" w:hanging="1008"/>
      </w:pPr>
    </w:lvl>
    <w:lvl w:ilvl="5">
      <w:start w:val="1"/>
      <w:numFmt w:val="decimal"/>
      <w:pStyle w:val="Naslov62"/>
      <w:lvlText w:val="%1.%2.%3.%4.%5.%6"/>
      <w:lvlJc w:val="left"/>
      <w:pPr>
        <w:ind w:left="1152" w:hanging="1152"/>
      </w:pPr>
    </w:lvl>
    <w:lvl w:ilvl="6">
      <w:start w:val="1"/>
      <w:numFmt w:val="decimal"/>
      <w:pStyle w:val="Naslov72"/>
      <w:lvlText w:val="%1.%2.%3.%4.%5.%6.%7"/>
      <w:lvlJc w:val="left"/>
      <w:pPr>
        <w:ind w:left="1296" w:hanging="1296"/>
      </w:pPr>
    </w:lvl>
    <w:lvl w:ilvl="7">
      <w:start w:val="1"/>
      <w:numFmt w:val="decimal"/>
      <w:pStyle w:val="Naslov82"/>
      <w:lvlText w:val="%1.%2.%3.%4.%5.%6.%7.%8"/>
      <w:lvlJc w:val="left"/>
      <w:pPr>
        <w:ind w:left="1440" w:hanging="1440"/>
      </w:pPr>
    </w:lvl>
    <w:lvl w:ilvl="8">
      <w:start w:val="1"/>
      <w:numFmt w:val="decimal"/>
      <w:pStyle w:val="Naslov92"/>
      <w:lvlText w:val="%1.%2.%3.%4.%5.%6.%7.%8.%9"/>
      <w:lvlJc w:val="left"/>
      <w:pPr>
        <w:ind w:left="1584" w:hanging="1584"/>
      </w:pPr>
    </w:lvl>
  </w:abstractNum>
  <w:abstractNum w:abstractNumId="8" w15:restartNumberingAfterBreak="0">
    <w:nsid w:val="466542E9"/>
    <w:multiLevelType w:val="hybridMultilevel"/>
    <w:tmpl w:val="5C3E3AF0"/>
    <w:lvl w:ilvl="0" w:tplc="E0E084F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8257774"/>
    <w:multiLevelType w:val="hybridMultilevel"/>
    <w:tmpl w:val="5846D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C37571"/>
    <w:multiLevelType w:val="multilevel"/>
    <w:tmpl w:val="64600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985B32"/>
    <w:multiLevelType w:val="hybridMultilevel"/>
    <w:tmpl w:val="BC96732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2" w15:restartNumberingAfterBreak="0">
    <w:nsid w:val="4F4021EC"/>
    <w:multiLevelType w:val="hybridMultilevel"/>
    <w:tmpl w:val="35845A24"/>
    <w:lvl w:ilvl="0" w:tplc="E21E3E6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FC45309"/>
    <w:multiLevelType w:val="hybridMultilevel"/>
    <w:tmpl w:val="DDEC6506"/>
    <w:lvl w:ilvl="0" w:tplc="6E2271B0">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AC962FF"/>
    <w:multiLevelType w:val="hybridMultilevel"/>
    <w:tmpl w:val="2C148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4611B7"/>
    <w:multiLevelType w:val="hybridMultilevel"/>
    <w:tmpl w:val="86EC85A6"/>
    <w:lvl w:ilvl="0" w:tplc="3CFAA29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D685FBB"/>
    <w:multiLevelType w:val="hybridMultilevel"/>
    <w:tmpl w:val="C6985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2"/>
  </w:num>
  <w:num w:numId="5">
    <w:abstractNumId w:val="12"/>
  </w:num>
  <w:num w:numId="6">
    <w:abstractNumId w:val="10"/>
  </w:num>
  <w:num w:numId="7">
    <w:abstractNumId w:val="6"/>
  </w:num>
  <w:num w:numId="8">
    <w:abstractNumId w:val="15"/>
  </w:num>
  <w:num w:numId="9">
    <w:abstractNumId w:val="0"/>
  </w:num>
  <w:num w:numId="10">
    <w:abstractNumId w:val="7"/>
  </w:num>
  <w:num w:numId="11">
    <w:abstractNumId w:val="5"/>
  </w:num>
  <w:num w:numId="12">
    <w:abstractNumId w:val="8"/>
  </w:num>
  <w:num w:numId="13">
    <w:abstractNumId w:val="16"/>
  </w:num>
  <w:num w:numId="14">
    <w:abstractNumId w:val="9"/>
  </w:num>
  <w:num w:numId="15">
    <w:abstractNumId w:val="3"/>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E7"/>
    <w:rsid w:val="00005EE6"/>
    <w:rsid w:val="00040554"/>
    <w:rsid w:val="00041B9E"/>
    <w:rsid w:val="00047AF3"/>
    <w:rsid w:val="000505FE"/>
    <w:rsid w:val="000527EE"/>
    <w:rsid w:val="00057C4A"/>
    <w:rsid w:val="00062087"/>
    <w:rsid w:val="00063B04"/>
    <w:rsid w:val="00080010"/>
    <w:rsid w:val="00082499"/>
    <w:rsid w:val="00092FE5"/>
    <w:rsid w:val="00094648"/>
    <w:rsid w:val="000A4BE1"/>
    <w:rsid w:val="000D4C65"/>
    <w:rsid w:val="000E0EA1"/>
    <w:rsid w:val="000E35D2"/>
    <w:rsid w:val="000E5004"/>
    <w:rsid w:val="000F033E"/>
    <w:rsid w:val="0011254B"/>
    <w:rsid w:val="001128CB"/>
    <w:rsid w:val="00115CF7"/>
    <w:rsid w:val="00131C1F"/>
    <w:rsid w:val="00135965"/>
    <w:rsid w:val="00141E3E"/>
    <w:rsid w:val="001621FB"/>
    <w:rsid w:val="001854F9"/>
    <w:rsid w:val="001902A0"/>
    <w:rsid w:val="001C4E33"/>
    <w:rsid w:val="001D08B2"/>
    <w:rsid w:val="001D1130"/>
    <w:rsid w:val="001D4457"/>
    <w:rsid w:val="001F2E64"/>
    <w:rsid w:val="001F53E4"/>
    <w:rsid w:val="00203831"/>
    <w:rsid w:val="0021363C"/>
    <w:rsid w:val="00220AFE"/>
    <w:rsid w:val="0023687E"/>
    <w:rsid w:val="002475A1"/>
    <w:rsid w:val="00274862"/>
    <w:rsid w:val="00284F67"/>
    <w:rsid w:val="00285197"/>
    <w:rsid w:val="00286CF8"/>
    <w:rsid w:val="0029554B"/>
    <w:rsid w:val="00295ADC"/>
    <w:rsid w:val="002A0C2A"/>
    <w:rsid w:val="002A624A"/>
    <w:rsid w:val="002C1F07"/>
    <w:rsid w:val="002F04AF"/>
    <w:rsid w:val="002F5497"/>
    <w:rsid w:val="00332EFC"/>
    <w:rsid w:val="003631FE"/>
    <w:rsid w:val="003A58E9"/>
    <w:rsid w:val="003A65E3"/>
    <w:rsid w:val="003A7E8C"/>
    <w:rsid w:val="003D26AC"/>
    <w:rsid w:val="003D4172"/>
    <w:rsid w:val="003D55A3"/>
    <w:rsid w:val="003E3F53"/>
    <w:rsid w:val="004041B9"/>
    <w:rsid w:val="00411251"/>
    <w:rsid w:val="00411960"/>
    <w:rsid w:val="00420EEB"/>
    <w:rsid w:val="00435F48"/>
    <w:rsid w:val="00445255"/>
    <w:rsid w:val="00455000"/>
    <w:rsid w:val="00455D1C"/>
    <w:rsid w:val="00472698"/>
    <w:rsid w:val="004B7251"/>
    <w:rsid w:val="004C5AB9"/>
    <w:rsid w:val="004D2DCD"/>
    <w:rsid w:val="004D3E78"/>
    <w:rsid w:val="00524D9E"/>
    <w:rsid w:val="00545607"/>
    <w:rsid w:val="005525CB"/>
    <w:rsid w:val="005665C8"/>
    <w:rsid w:val="00572894"/>
    <w:rsid w:val="0058019C"/>
    <w:rsid w:val="00586010"/>
    <w:rsid w:val="0059198D"/>
    <w:rsid w:val="005A4193"/>
    <w:rsid w:val="005A5BDF"/>
    <w:rsid w:val="005A6A6D"/>
    <w:rsid w:val="005E0AE4"/>
    <w:rsid w:val="005F1DEF"/>
    <w:rsid w:val="00607D12"/>
    <w:rsid w:val="006333E1"/>
    <w:rsid w:val="00637424"/>
    <w:rsid w:val="006457F4"/>
    <w:rsid w:val="00650EA4"/>
    <w:rsid w:val="0065408A"/>
    <w:rsid w:val="00656974"/>
    <w:rsid w:val="0068723C"/>
    <w:rsid w:val="006904ED"/>
    <w:rsid w:val="006A1391"/>
    <w:rsid w:val="006A2117"/>
    <w:rsid w:val="006A7291"/>
    <w:rsid w:val="006C4CE7"/>
    <w:rsid w:val="006F10C9"/>
    <w:rsid w:val="007035A6"/>
    <w:rsid w:val="00731237"/>
    <w:rsid w:val="00743557"/>
    <w:rsid w:val="0076540E"/>
    <w:rsid w:val="0076791E"/>
    <w:rsid w:val="00771943"/>
    <w:rsid w:val="00772627"/>
    <w:rsid w:val="007B23E4"/>
    <w:rsid w:val="007B7E5F"/>
    <w:rsid w:val="007D2303"/>
    <w:rsid w:val="007D5586"/>
    <w:rsid w:val="00854C50"/>
    <w:rsid w:val="0085554B"/>
    <w:rsid w:val="00867F33"/>
    <w:rsid w:val="00874F2C"/>
    <w:rsid w:val="00886640"/>
    <w:rsid w:val="00886721"/>
    <w:rsid w:val="008A1A61"/>
    <w:rsid w:val="008F4706"/>
    <w:rsid w:val="008F5B78"/>
    <w:rsid w:val="00900CAC"/>
    <w:rsid w:val="00913F5C"/>
    <w:rsid w:val="00933163"/>
    <w:rsid w:val="00941CB9"/>
    <w:rsid w:val="00961EAD"/>
    <w:rsid w:val="00967ACD"/>
    <w:rsid w:val="0098429F"/>
    <w:rsid w:val="00984845"/>
    <w:rsid w:val="0099071E"/>
    <w:rsid w:val="009A3860"/>
    <w:rsid w:val="009F414D"/>
    <w:rsid w:val="009F4FA1"/>
    <w:rsid w:val="00A0665C"/>
    <w:rsid w:val="00A12674"/>
    <w:rsid w:val="00A1355E"/>
    <w:rsid w:val="00A27F9D"/>
    <w:rsid w:val="00A35B15"/>
    <w:rsid w:val="00A4796E"/>
    <w:rsid w:val="00A52011"/>
    <w:rsid w:val="00A76CC2"/>
    <w:rsid w:val="00A77DB5"/>
    <w:rsid w:val="00A83417"/>
    <w:rsid w:val="00A862AC"/>
    <w:rsid w:val="00AD6D65"/>
    <w:rsid w:val="00AE51E4"/>
    <w:rsid w:val="00AF3847"/>
    <w:rsid w:val="00AF44B9"/>
    <w:rsid w:val="00B06B3C"/>
    <w:rsid w:val="00B30D5F"/>
    <w:rsid w:val="00B35144"/>
    <w:rsid w:val="00B439B8"/>
    <w:rsid w:val="00B45CF0"/>
    <w:rsid w:val="00B53769"/>
    <w:rsid w:val="00B55129"/>
    <w:rsid w:val="00B756A8"/>
    <w:rsid w:val="00B77B56"/>
    <w:rsid w:val="00BD4DD6"/>
    <w:rsid w:val="00C01BF9"/>
    <w:rsid w:val="00C804B0"/>
    <w:rsid w:val="00C91C84"/>
    <w:rsid w:val="00CB11D9"/>
    <w:rsid w:val="00CB3560"/>
    <w:rsid w:val="00CD6A82"/>
    <w:rsid w:val="00D06183"/>
    <w:rsid w:val="00D26A97"/>
    <w:rsid w:val="00D35232"/>
    <w:rsid w:val="00D35419"/>
    <w:rsid w:val="00D3779F"/>
    <w:rsid w:val="00D51FDC"/>
    <w:rsid w:val="00D56025"/>
    <w:rsid w:val="00D73A12"/>
    <w:rsid w:val="00D770D2"/>
    <w:rsid w:val="00D81AA4"/>
    <w:rsid w:val="00D84F8B"/>
    <w:rsid w:val="00D96008"/>
    <w:rsid w:val="00D96318"/>
    <w:rsid w:val="00DA3DD6"/>
    <w:rsid w:val="00DA6601"/>
    <w:rsid w:val="00DB550E"/>
    <w:rsid w:val="00DC016B"/>
    <w:rsid w:val="00DC3728"/>
    <w:rsid w:val="00E153AE"/>
    <w:rsid w:val="00E253E3"/>
    <w:rsid w:val="00E32EA1"/>
    <w:rsid w:val="00E34070"/>
    <w:rsid w:val="00E64123"/>
    <w:rsid w:val="00E841BF"/>
    <w:rsid w:val="00E96407"/>
    <w:rsid w:val="00EB5BA4"/>
    <w:rsid w:val="00EB6A3E"/>
    <w:rsid w:val="00EC652F"/>
    <w:rsid w:val="00ED7CD4"/>
    <w:rsid w:val="00F10313"/>
    <w:rsid w:val="00F176AD"/>
    <w:rsid w:val="00F25D5B"/>
    <w:rsid w:val="00F36210"/>
    <w:rsid w:val="00F45066"/>
    <w:rsid w:val="00F93102"/>
    <w:rsid w:val="00FA0371"/>
    <w:rsid w:val="00FA5316"/>
    <w:rsid w:val="00FA63ED"/>
    <w:rsid w:val="00FB35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103A"/>
  <w15:docId w15:val="{5493D1B8-EC1A-47CA-88A0-459E1F6A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A3DD6"/>
    <w:rPr>
      <w:sz w:val="24"/>
    </w:rPr>
  </w:style>
  <w:style w:type="paragraph" w:styleId="Naslov1">
    <w:name w:val="heading 1"/>
    <w:basedOn w:val="Navaden"/>
    <w:next w:val="Navaden"/>
    <w:link w:val="Naslov1Znak"/>
    <w:uiPriority w:val="9"/>
    <w:qFormat/>
    <w:rsid w:val="007726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slov22"/>
    <w:next w:val="Navaden"/>
    <w:link w:val="Naslov2Znak"/>
    <w:uiPriority w:val="9"/>
    <w:unhideWhenUsed/>
    <w:qFormat/>
    <w:rsid w:val="00772627"/>
    <w:pPr>
      <w:numPr>
        <w:ilvl w:val="0"/>
        <w:numId w:val="0"/>
      </w:numPr>
      <w:outlineLvl w:val="1"/>
    </w:pPr>
    <w:rPr>
      <w:color w:val="2E74B5" w:themeColor="accent1" w:themeShade="BF"/>
      <w:sz w:val="28"/>
      <w:lang w:val="en-GB"/>
    </w:rPr>
  </w:style>
  <w:style w:type="paragraph" w:styleId="Naslov3">
    <w:name w:val="heading 3"/>
    <w:basedOn w:val="Navaden"/>
    <w:next w:val="Navaden"/>
    <w:link w:val="Naslov3Znak"/>
    <w:uiPriority w:val="9"/>
    <w:unhideWhenUsed/>
    <w:qFormat/>
    <w:rsid w:val="00900CAC"/>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uiPriority w:val="9"/>
    <w:unhideWhenUsed/>
    <w:qFormat/>
    <w:rsid w:val="00900C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C4CE7"/>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A0665C"/>
    <w:rPr>
      <w:color w:val="2E74B5" w:themeColor="accent1" w:themeShade="BF"/>
      <w:sz w:val="28"/>
      <w:lang w:val="en-GB"/>
    </w:rPr>
  </w:style>
  <w:style w:type="character" w:styleId="Hiperpovezava">
    <w:name w:val="Hyperlink"/>
    <w:basedOn w:val="Privzetapisavaodstavka"/>
    <w:uiPriority w:val="99"/>
    <w:unhideWhenUsed/>
    <w:rsid w:val="00656974"/>
    <w:rPr>
      <w:color w:val="0563C1" w:themeColor="hyperlink"/>
      <w:u w:val="single"/>
    </w:rPr>
  </w:style>
  <w:style w:type="character" w:customStyle="1" w:styleId="Naslov3Znak">
    <w:name w:val="Naslov 3 Znak"/>
    <w:basedOn w:val="Privzetapisavaodstavka"/>
    <w:link w:val="Naslov3"/>
    <w:uiPriority w:val="9"/>
    <w:rsid w:val="00900CAC"/>
    <w:rPr>
      <w:rFonts w:asciiTheme="majorHAnsi" w:eastAsiaTheme="majorEastAsia" w:hAnsiTheme="majorHAnsi" w:cstheme="majorBidi"/>
      <w:b/>
      <w:bCs/>
      <w:color w:val="5B9BD5" w:themeColor="accent1"/>
    </w:rPr>
  </w:style>
  <w:style w:type="character" w:customStyle="1" w:styleId="Naslov4Znak">
    <w:name w:val="Naslov 4 Znak"/>
    <w:basedOn w:val="Privzetapisavaodstavka"/>
    <w:link w:val="Naslov4"/>
    <w:uiPriority w:val="9"/>
    <w:rsid w:val="00900CAC"/>
    <w:rPr>
      <w:rFonts w:asciiTheme="majorHAnsi" w:eastAsiaTheme="majorEastAsia" w:hAnsiTheme="majorHAnsi" w:cstheme="majorBidi"/>
      <w:b/>
      <w:bCs/>
      <w:i/>
      <w:iCs/>
      <w:color w:val="5B9BD5" w:themeColor="accent1"/>
    </w:rPr>
  </w:style>
  <w:style w:type="paragraph" w:styleId="Odstavekseznama">
    <w:name w:val="List Paragraph"/>
    <w:basedOn w:val="Navaden"/>
    <w:uiPriority w:val="34"/>
    <w:qFormat/>
    <w:rsid w:val="00A83417"/>
    <w:pPr>
      <w:ind w:left="720"/>
      <w:contextualSpacing/>
    </w:pPr>
  </w:style>
  <w:style w:type="paragraph" w:customStyle="1" w:styleId="Naslov11">
    <w:name w:val="Naslov 11"/>
    <w:basedOn w:val="Navaden"/>
    <w:rsid w:val="00B06B3C"/>
  </w:style>
  <w:style w:type="paragraph" w:customStyle="1" w:styleId="Naslov21">
    <w:name w:val="Naslov 21"/>
    <w:basedOn w:val="Navaden"/>
    <w:rsid w:val="00B06B3C"/>
  </w:style>
  <w:style w:type="paragraph" w:customStyle="1" w:styleId="Naslov31">
    <w:name w:val="Naslov 31"/>
    <w:basedOn w:val="Navaden"/>
    <w:rsid w:val="00B06B3C"/>
  </w:style>
  <w:style w:type="paragraph" w:customStyle="1" w:styleId="Naslov41">
    <w:name w:val="Naslov 41"/>
    <w:basedOn w:val="Navaden"/>
    <w:rsid w:val="00B06B3C"/>
  </w:style>
  <w:style w:type="paragraph" w:customStyle="1" w:styleId="Naslov51">
    <w:name w:val="Naslov 51"/>
    <w:basedOn w:val="Navaden"/>
    <w:rsid w:val="00B06B3C"/>
  </w:style>
  <w:style w:type="paragraph" w:customStyle="1" w:styleId="Naslov61">
    <w:name w:val="Naslov 61"/>
    <w:basedOn w:val="Navaden"/>
    <w:rsid w:val="00B06B3C"/>
  </w:style>
  <w:style w:type="paragraph" w:customStyle="1" w:styleId="Naslov71">
    <w:name w:val="Naslov 71"/>
    <w:basedOn w:val="Navaden"/>
    <w:rsid w:val="00B06B3C"/>
  </w:style>
  <w:style w:type="paragraph" w:customStyle="1" w:styleId="Naslov81">
    <w:name w:val="Naslov 81"/>
    <w:basedOn w:val="Navaden"/>
    <w:rsid w:val="00B06B3C"/>
  </w:style>
  <w:style w:type="paragraph" w:customStyle="1" w:styleId="Naslov91">
    <w:name w:val="Naslov 91"/>
    <w:basedOn w:val="Navaden"/>
    <w:rsid w:val="00B06B3C"/>
  </w:style>
  <w:style w:type="table" w:styleId="Tabelamrea">
    <w:name w:val="Table Grid"/>
    <w:basedOn w:val="Navadnatabela"/>
    <w:uiPriority w:val="39"/>
    <w:rsid w:val="00A7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EA4"/>
    <w:pPr>
      <w:autoSpaceDE w:val="0"/>
      <w:autoSpaceDN w:val="0"/>
      <w:adjustRightInd w:val="0"/>
      <w:spacing w:after="0" w:line="240" w:lineRule="auto"/>
    </w:pPr>
    <w:rPr>
      <w:rFonts w:ascii="MS Gothic" w:eastAsia="MS Gothic" w:cs="MS Gothic"/>
      <w:color w:val="000000"/>
      <w:sz w:val="24"/>
      <w:szCs w:val="24"/>
    </w:rPr>
  </w:style>
  <w:style w:type="paragraph" w:customStyle="1" w:styleId="Naslov12">
    <w:name w:val="Naslov 12"/>
    <w:basedOn w:val="Navaden"/>
    <w:rsid w:val="00A0665C"/>
    <w:pPr>
      <w:numPr>
        <w:numId w:val="10"/>
      </w:numPr>
    </w:pPr>
  </w:style>
  <w:style w:type="paragraph" w:customStyle="1" w:styleId="Naslov22">
    <w:name w:val="Naslov 22"/>
    <w:basedOn w:val="Navaden"/>
    <w:rsid w:val="00A0665C"/>
    <w:pPr>
      <w:numPr>
        <w:ilvl w:val="1"/>
        <w:numId w:val="10"/>
      </w:numPr>
    </w:pPr>
  </w:style>
  <w:style w:type="paragraph" w:customStyle="1" w:styleId="Naslov32">
    <w:name w:val="Naslov 32"/>
    <w:basedOn w:val="Navaden"/>
    <w:rsid w:val="00A0665C"/>
    <w:pPr>
      <w:numPr>
        <w:ilvl w:val="2"/>
        <w:numId w:val="10"/>
      </w:numPr>
    </w:pPr>
  </w:style>
  <w:style w:type="paragraph" w:customStyle="1" w:styleId="Naslov42">
    <w:name w:val="Naslov 42"/>
    <w:basedOn w:val="Navaden"/>
    <w:rsid w:val="00A0665C"/>
    <w:pPr>
      <w:numPr>
        <w:ilvl w:val="3"/>
        <w:numId w:val="10"/>
      </w:numPr>
    </w:pPr>
  </w:style>
  <w:style w:type="paragraph" w:customStyle="1" w:styleId="Naslov52">
    <w:name w:val="Naslov 52"/>
    <w:basedOn w:val="Navaden"/>
    <w:rsid w:val="00A0665C"/>
    <w:pPr>
      <w:numPr>
        <w:ilvl w:val="4"/>
        <w:numId w:val="10"/>
      </w:numPr>
    </w:pPr>
  </w:style>
  <w:style w:type="paragraph" w:customStyle="1" w:styleId="Naslov62">
    <w:name w:val="Naslov 62"/>
    <w:basedOn w:val="Navaden"/>
    <w:rsid w:val="00A0665C"/>
    <w:pPr>
      <w:numPr>
        <w:ilvl w:val="5"/>
        <w:numId w:val="10"/>
      </w:numPr>
    </w:pPr>
  </w:style>
  <w:style w:type="paragraph" w:customStyle="1" w:styleId="Naslov72">
    <w:name w:val="Naslov 72"/>
    <w:basedOn w:val="Navaden"/>
    <w:rsid w:val="00A0665C"/>
    <w:pPr>
      <w:numPr>
        <w:ilvl w:val="6"/>
        <w:numId w:val="10"/>
      </w:numPr>
    </w:pPr>
  </w:style>
  <w:style w:type="paragraph" w:customStyle="1" w:styleId="Naslov82">
    <w:name w:val="Naslov 82"/>
    <w:basedOn w:val="Navaden"/>
    <w:rsid w:val="00A0665C"/>
    <w:pPr>
      <w:numPr>
        <w:ilvl w:val="7"/>
        <w:numId w:val="10"/>
      </w:numPr>
    </w:pPr>
  </w:style>
  <w:style w:type="paragraph" w:customStyle="1" w:styleId="Naslov92">
    <w:name w:val="Naslov 92"/>
    <w:basedOn w:val="Navaden"/>
    <w:rsid w:val="00A0665C"/>
    <w:pPr>
      <w:numPr>
        <w:ilvl w:val="8"/>
        <w:numId w:val="10"/>
      </w:numPr>
    </w:pPr>
  </w:style>
  <w:style w:type="paragraph" w:styleId="Glava">
    <w:name w:val="header"/>
    <w:basedOn w:val="Navaden"/>
    <w:link w:val="GlavaZnak"/>
    <w:uiPriority w:val="99"/>
    <w:unhideWhenUsed/>
    <w:rsid w:val="007035A6"/>
    <w:pPr>
      <w:tabs>
        <w:tab w:val="center" w:pos="4536"/>
        <w:tab w:val="right" w:pos="9072"/>
      </w:tabs>
      <w:spacing w:after="0" w:line="240" w:lineRule="auto"/>
    </w:pPr>
  </w:style>
  <w:style w:type="character" w:customStyle="1" w:styleId="GlavaZnak">
    <w:name w:val="Glava Znak"/>
    <w:basedOn w:val="Privzetapisavaodstavka"/>
    <w:link w:val="Glava"/>
    <w:uiPriority w:val="99"/>
    <w:rsid w:val="007035A6"/>
  </w:style>
  <w:style w:type="paragraph" w:styleId="Noga">
    <w:name w:val="footer"/>
    <w:basedOn w:val="Navaden"/>
    <w:link w:val="NogaZnak"/>
    <w:uiPriority w:val="99"/>
    <w:unhideWhenUsed/>
    <w:rsid w:val="007035A6"/>
    <w:pPr>
      <w:tabs>
        <w:tab w:val="center" w:pos="4536"/>
        <w:tab w:val="right" w:pos="9072"/>
      </w:tabs>
      <w:spacing w:after="0" w:line="240" w:lineRule="auto"/>
    </w:pPr>
  </w:style>
  <w:style w:type="character" w:customStyle="1" w:styleId="NogaZnak">
    <w:name w:val="Noga Znak"/>
    <w:basedOn w:val="Privzetapisavaodstavka"/>
    <w:link w:val="Noga"/>
    <w:uiPriority w:val="99"/>
    <w:rsid w:val="007035A6"/>
  </w:style>
  <w:style w:type="paragraph" w:styleId="NaslovTOC">
    <w:name w:val="TOC Heading"/>
    <w:basedOn w:val="Naslov1"/>
    <w:next w:val="Navaden"/>
    <w:uiPriority w:val="39"/>
    <w:unhideWhenUsed/>
    <w:qFormat/>
    <w:rsid w:val="00220AFE"/>
    <w:pPr>
      <w:spacing w:before="240"/>
      <w:outlineLvl w:val="9"/>
    </w:pPr>
    <w:rPr>
      <w:b w:val="0"/>
      <w:bCs w:val="0"/>
      <w:sz w:val="32"/>
      <w:szCs w:val="32"/>
      <w:lang w:eastAsia="sl-SI"/>
    </w:rPr>
  </w:style>
  <w:style w:type="paragraph" w:styleId="Kazalovsebine2">
    <w:name w:val="toc 2"/>
    <w:basedOn w:val="Navaden"/>
    <w:next w:val="Navaden"/>
    <w:autoRedefine/>
    <w:uiPriority w:val="39"/>
    <w:unhideWhenUsed/>
    <w:rsid w:val="00220AFE"/>
    <w:pPr>
      <w:spacing w:after="100"/>
      <w:ind w:left="220"/>
    </w:pPr>
    <w:rPr>
      <w:rFonts w:eastAsiaTheme="minorEastAsia" w:cs="Times New Roman"/>
      <w:sz w:val="22"/>
      <w:lang w:eastAsia="sl-SI"/>
    </w:rPr>
  </w:style>
  <w:style w:type="paragraph" w:styleId="Kazalovsebine1">
    <w:name w:val="toc 1"/>
    <w:basedOn w:val="Navaden"/>
    <w:next w:val="Navaden"/>
    <w:autoRedefine/>
    <w:uiPriority w:val="39"/>
    <w:unhideWhenUsed/>
    <w:rsid w:val="00220AFE"/>
    <w:pPr>
      <w:spacing w:after="100"/>
    </w:pPr>
    <w:rPr>
      <w:rFonts w:eastAsiaTheme="minorEastAsia" w:cs="Times New Roman"/>
      <w:sz w:val="22"/>
      <w:lang w:eastAsia="sl-SI"/>
    </w:rPr>
  </w:style>
  <w:style w:type="paragraph" w:styleId="Kazalovsebine3">
    <w:name w:val="toc 3"/>
    <w:basedOn w:val="Navaden"/>
    <w:next w:val="Navaden"/>
    <w:autoRedefine/>
    <w:uiPriority w:val="39"/>
    <w:unhideWhenUsed/>
    <w:rsid w:val="00220AFE"/>
    <w:pPr>
      <w:spacing w:after="100"/>
      <w:ind w:left="440"/>
    </w:pPr>
    <w:rPr>
      <w:rFonts w:eastAsiaTheme="minorEastAsia" w:cs="Times New Roman"/>
      <w:sz w:val="22"/>
      <w:lang w:eastAsia="sl-SI"/>
    </w:rPr>
  </w:style>
  <w:style w:type="paragraph" w:styleId="Besedilooblaka">
    <w:name w:val="Balloon Text"/>
    <w:basedOn w:val="Navaden"/>
    <w:link w:val="BesedilooblakaZnak"/>
    <w:uiPriority w:val="99"/>
    <w:semiHidden/>
    <w:unhideWhenUsed/>
    <w:rsid w:val="002A624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624A"/>
    <w:rPr>
      <w:rFonts w:ascii="Segoe UI" w:hAnsi="Segoe UI" w:cs="Segoe UI"/>
      <w:sz w:val="18"/>
      <w:szCs w:val="18"/>
    </w:rPr>
  </w:style>
  <w:style w:type="character" w:customStyle="1" w:styleId="Bodytext2">
    <w:name w:val="Body text (2)"/>
    <w:basedOn w:val="Privzetapisavaodstavka"/>
    <w:rsid w:val="00E3407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en-US" w:eastAsia="en-US" w:bidi="en-US"/>
    </w:rPr>
  </w:style>
  <w:style w:type="character" w:styleId="Nerazreenaomemba">
    <w:name w:val="Unresolved Mention"/>
    <w:basedOn w:val="Privzetapisavaodstavka"/>
    <w:uiPriority w:val="99"/>
    <w:semiHidden/>
    <w:unhideWhenUsed/>
    <w:rsid w:val="00D35232"/>
    <w:rPr>
      <w:color w:val="605E5C"/>
      <w:shd w:val="clear" w:color="auto" w:fill="E1DFDD"/>
    </w:rPr>
  </w:style>
  <w:style w:type="character" w:styleId="Pripombasklic">
    <w:name w:val="annotation reference"/>
    <w:basedOn w:val="Privzetapisavaodstavka"/>
    <w:uiPriority w:val="99"/>
    <w:semiHidden/>
    <w:unhideWhenUsed/>
    <w:rsid w:val="00284F67"/>
    <w:rPr>
      <w:sz w:val="16"/>
      <w:szCs w:val="16"/>
    </w:rPr>
  </w:style>
  <w:style w:type="paragraph" w:styleId="Pripombabesedilo">
    <w:name w:val="annotation text"/>
    <w:basedOn w:val="Navaden"/>
    <w:link w:val="PripombabesediloZnak"/>
    <w:uiPriority w:val="99"/>
    <w:semiHidden/>
    <w:unhideWhenUsed/>
    <w:rsid w:val="00284F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84F67"/>
    <w:rPr>
      <w:sz w:val="20"/>
      <w:szCs w:val="20"/>
    </w:rPr>
  </w:style>
  <w:style w:type="paragraph" w:styleId="Zadevapripombe">
    <w:name w:val="annotation subject"/>
    <w:basedOn w:val="Pripombabesedilo"/>
    <w:next w:val="Pripombabesedilo"/>
    <w:link w:val="ZadevapripombeZnak"/>
    <w:uiPriority w:val="99"/>
    <w:semiHidden/>
    <w:unhideWhenUsed/>
    <w:rsid w:val="00284F67"/>
    <w:rPr>
      <w:b/>
      <w:bCs/>
    </w:rPr>
  </w:style>
  <w:style w:type="character" w:customStyle="1" w:styleId="ZadevapripombeZnak">
    <w:name w:val="Zadeva pripombe Znak"/>
    <w:basedOn w:val="PripombabesediloZnak"/>
    <w:link w:val="Zadevapripombe"/>
    <w:uiPriority w:val="99"/>
    <w:semiHidden/>
    <w:rsid w:val="00284F67"/>
    <w:rPr>
      <w:b/>
      <w:bCs/>
      <w:sz w:val="20"/>
      <w:szCs w:val="20"/>
    </w:rPr>
  </w:style>
  <w:style w:type="paragraph" w:styleId="Sprotnaopomba-besedilo">
    <w:name w:val="footnote text"/>
    <w:basedOn w:val="Navaden"/>
    <w:link w:val="Sprotnaopomba-besediloZnak"/>
    <w:uiPriority w:val="99"/>
    <w:semiHidden/>
    <w:unhideWhenUsed/>
    <w:rsid w:val="00284F6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84F67"/>
    <w:rPr>
      <w:sz w:val="20"/>
      <w:szCs w:val="20"/>
    </w:rPr>
  </w:style>
  <w:style w:type="character" w:styleId="Sprotnaopomba-sklic">
    <w:name w:val="footnote reference"/>
    <w:basedOn w:val="Privzetapisavaodstavka"/>
    <w:uiPriority w:val="99"/>
    <w:semiHidden/>
    <w:unhideWhenUsed/>
    <w:rsid w:val="00284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21057">
      <w:bodyDiv w:val="1"/>
      <w:marLeft w:val="0"/>
      <w:marRight w:val="0"/>
      <w:marTop w:val="0"/>
      <w:marBottom w:val="0"/>
      <w:divBdr>
        <w:top w:val="none" w:sz="0" w:space="0" w:color="auto"/>
        <w:left w:val="none" w:sz="0" w:space="0" w:color="auto"/>
        <w:bottom w:val="none" w:sz="0" w:space="0" w:color="auto"/>
        <w:right w:val="none" w:sz="0" w:space="0" w:color="auto"/>
      </w:divBdr>
    </w:div>
    <w:div w:id="867180118">
      <w:bodyDiv w:val="1"/>
      <w:marLeft w:val="0"/>
      <w:marRight w:val="0"/>
      <w:marTop w:val="0"/>
      <w:marBottom w:val="0"/>
      <w:divBdr>
        <w:top w:val="none" w:sz="0" w:space="0" w:color="auto"/>
        <w:left w:val="none" w:sz="0" w:space="0" w:color="auto"/>
        <w:bottom w:val="none" w:sz="0" w:space="0" w:color="auto"/>
        <w:right w:val="none" w:sz="0" w:space="0" w:color="auto"/>
      </w:divBdr>
    </w:div>
    <w:div w:id="18332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mona.vernon@tecos.si" TargetMode="External"/><Relationship Id="rId4" Type="http://schemas.openxmlformats.org/officeDocument/2006/relationships/settings" Target="settings.xml"/><Relationship Id="rId9" Type="http://schemas.openxmlformats.org/officeDocument/2006/relationships/hyperlink" Target="https://europa.eu/europass/eportfolio/screen/profile-wizard?lan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7991D7-5731-4451-B44F-6A2B669C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14</Pages>
  <Words>2487</Words>
  <Characters>14178</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Manca</dc:creator>
  <cp:lastModifiedBy>Matic Eržen</cp:lastModifiedBy>
  <cp:revision>12</cp:revision>
  <dcterms:created xsi:type="dcterms:W3CDTF">2020-08-31T10:24:00Z</dcterms:created>
  <dcterms:modified xsi:type="dcterms:W3CDTF">2020-09-30T08:59:00Z</dcterms:modified>
</cp:coreProperties>
</file>