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82C6" w14:textId="213F64F8" w:rsidR="00B06282" w:rsidRPr="008E25F1" w:rsidRDefault="00C02175" w:rsidP="00B06282">
      <w:pPr>
        <w:spacing w:after="0"/>
        <w:jc w:val="both"/>
        <w:rPr>
          <w:lang w:val="en-US"/>
        </w:rPr>
      </w:pPr>
      <w:r>
        <w:rPr>
          <w:b/>
          <w:sz w:val="28"/>
          <w:szCs w:val="28"/>
          <w:lang w:val="en-US"/>
        </w:rPr>
        <w:t>Financial support</w:t>
      </w:r>
      <w:r w:rsidR="00CA77A8" w:rsidRPr="008E25F1">
        <w:rPr>
          <w:b/>
          <w:sz w:val="28"/>
          <w:szCs w:val="28"/>
          <w:lang w:val="en-US"/>
        </w:rPr>
        <w:t xml:space="preserve"> </w:t>
      </w:r>
      <w:r w:rsidR="00B06282" w:rsidRPr="008E25F1">
        <w:rPr>
          <w:b/>
          <w:sz w:val="28"/>
          <w:szCs w:val="28"/>
          <w:lang w:val="en-US"/>
        </w:rPr>
        <w:t>Agreement</w:t>
      </w:r>
    </w:p>
    <w:p w14:paraId="0660CB89" w14:textId="77777777" w:rsidR="00B06282" w:rsidRPr="008E25F1" w:rsidRDefault="00B06282" w:rsidP="00B06282">
      <w:pPr>
        <w:spacing w:after="0"/>
        <w:jc w:val="both"/>
        <w:rPr>
          <w:lang w:val="en-US"/>
        </w:rPr>
      </w:pPr>
    </w:p>
    <w:p w14:paraId="4A6D05EF" w14:textId="77777777" w:rsidR="00B06282" w:rsidRPr="008E25F1" w:rsidRDefault="00B06282" w:rsidP="00B06282">
      <w:pPr>
        <w:spacing w:after="0"/>
        <w:jc w:val="both"/>
        <w:rPr>
          <w:lang w:val="en-US"/>
        </w:rPr>
      </w:pPr>
      <w:r w:rsidRPr="008E25F1">
        <w:rPr>
          <w:lang w:val="en-US"/>
        </w:rPr>
        <w:t xml:space="preserve">concluded between </w:t>
      </w:r>
    </w:p>
    <w:p w14:paraId="53898062" w14:textId="77777777" w:rsidR="00B06282" w:rsidRPr="008E25F1" w:rsidRDefault="00B06282" w:rsidP="00B06282">
      <w:pPr>
        <w:spacing w:after="0"/>
        <w:jc w:val="both"/>
        <w:rPr>
          <w:lang w:val="en-US"/>
        </w:rPr>
      </w:pPr>
    </w:p>
    <w:tbl>
      <w:tblPr>
        <w:tblW w:w="0" w:type="auto"/>
        <w:tblCellMar>
          <w:left w:w="10" w:type="dxa"/>
          <w:right w:w="10" w:type="dxa"/>
        </w:tblCellMar>
        <w:tblLook w:val="0000" w:firstRow="0" w:lastRow="0" w:firstColumn="0" w:lastColumn="0" w:noHBand="0" w:noVBand="0"/>
      </w:tblPr>
      <w:tblGrid>
        <w:gridCol w:w="2835"/>
        <w:gridCol w:w="3261"/>
        <w:gridCol w:w="2976"/>
      </w:tblGrid>
      <w:tr w:rsidR="00FA359D" w:rsidRPr="008E25F1" w14:paraId="05FA4A88" w14:textId="77777777" w:rsidTr="008854A4">
        <w:trPr>
          <w:trHeight w:val="1470"/>
        </w:trPr>
        <w:tc>
          <w:tcPr>
            <w:tcW w:w="2835" w:type="dxa"/>
            <w:shd w:val="clear" w:color="auto" w:fill="FFFFFF"/>
            <w:tcMar>
              <w:top w:w="0" w:type="dxa"/>
              <w:left w:w="10" w:type="dxa"/>
              <w:bottom w:w="0" w:type="dxa"/>
              <w:right w:w="10" w:type="dxa"/>
            </w:tcMar>
          </w:tcPr>
          <w:p w14:paraId="5D0F1248" w14:textId="42498DBE" w:rsidR="00FA359D" w:rsidRPr="008E25F1" w:rsidRDefault="008309B1" w:rsidP="00B06282">
            <w:pPr>
              <w:spacing w:after="0"/>
              <w:jc w:val="both"/>
              <w:rPr>
                <w:lang w:val="en-US"/>
              </w:rPr>
            </w:pPr>
            <w:r>
              <w:rPr>
                <w:b/>
                <w:lang w:val="en-US"/>
              </w:rPr>
              <w:t>TECOS, Slovenian Tool and Die Development Centre</w:t>
            </w:r>
          </w:p>
          <w:p w14:paraId="263D3677" w14:textId="14EC4CE2" w:rsidR="00FA359D" w:rsidRPr="008E25F1" w:rsidRDefault="00FF0980" w:rsidP="00B06282">
            <w:pPr>
              <w:spacing w:after="0"/>
              <w:jc w:val="both"/>
              <w:rPr>
                <w:lang w:val="en-US"/>
              </w:rPr>
            </w:pPr>
            <w:bookmarkStart w:id="0" w:name="_Hlk53044344"/>
            <w:proofErr w:type="spellStart"/>
            <w:r>
              <w:rPr>
                <w:b/>
                <w:lang w:val="en-US"/>
              </w:rPr>
              <w:t>Kidričeva</w:t>
            </w:r>
            <w:proofErr w:type="spellEnd"/>
            <w:r>
              <w:rPr>
                <w:b/>
                <w:lang w:val="en-US"/>
              </w:rPr>
              <w:t xml:space="preserve"> 25</w:t>
            </w:r>
            <w:r w:rsidR="00FA359D">
              <w:rPr>
                <w:b/>
                <w:lang w:val="en-US"/>
              </w:rPr>
              <w:t>,</w:t>
            </w:r>
          </w:p>
          <w:p w14:paraId="155F32B3" w14:textId="1AEBE1C2" w:rsidR="00FA359D" w:rsidRPr="008E25F1" w:rsidRDefault="00FF0980" w:rsidP="00B06282">
            <w:pPr>
              <w:spacing w:after="0"/>
              <w:jc w:val="both"/>
              <w:rPr>
                <w:lang w:val="en-US"/>
              </w:rPr>
            </w:pPr>
            <w:r>
              <w:rPr>
                <w:b/>
                <w:lang w:val="en-US"/>
              </w:rPr>
              <w:t>3</w:t>
            </w:r>
            <w:r w:rsidR="00FA359D" w:rsidRPr="008E25F1">
              <w:rPr>
                <w:b/>
                <w:lang w:val="en-US"/>
              </w:rPr>
              <w:t xml:space="preserve">000 </w:t>
            </w:r>
            <w:proofErr w:type="spellStart"/>
            <w:r>
              <w:rPr>
                <w:b/>
                <w:lang w:val="en-US"/>
              </w:rPr>
              <w:t>Celje</w:t>
            </w:r>
            <w:bookmarkEnd w:id="0"/>
            <w:proofErr w:type="spellEnd"/>
            <w:r w:rsidR="00FA359D">
              <w:rPr>
                <w:b/>
                <w:lang w:val="en-US"/>
              </w:rPr>
              <w:t>,</w:t>
            </w:r>
          </w:p>
          <w:p w14:paraId="0028AABD" w14:textId="77777777" w:rsidR="00FA359D" w:rsidRDefault="00FA359D" w:rsidP="00B06282">
            <w:pPr>
              <w:spacing w:after="0"/>
              <w:jc w:val="both"/>
              <w:rPr>
                <w:b/>
                <w:lang w:val="en-US"/>
              </w:rPr>
            </w:pPr>
            <w:r w:rsidRPr="008E25F1">
              <w:rPr>
                <w:b/>
                <w:lang w:val="en-US"/>
              </w:rPr>
              <w:t>Slovenia</w:t>
            </w:r>
            <w:r>
              <w:rPr>
                <w:b/>
                <w:lang w:val="en-US"/>
              </w:rPr>
              <w:t>,</w:t>
            </w:r>
          </w:p>
          <w:p w14:paraId="332AC07F" w14:textId="77777777" w:rsidR="00FA359D" w:rsidRDefault="00FA359D" w:rsidP="00B06282">
            <w:pPr>
              <w:spacing w:after="0"/>
              <w:jc w:val="both"/>
              <w:rPr>
                <w:b/>
                <w:lang w:val="en-US"/>
              </w:rPr>
            </w:pPr>
            <w:r>
              <w:rPr>
                <w:b/>
                <w:lang w:val="en-US"/>
              </w:rPr>
              <w:t xml:space="preserve">represented by: </w:t>
            </w:r>
          </w:p>
          <w:p w14:paraId="0A278595" w14:textId="1944F914" w:rsidR="00FA359D" w:rsidRDefault="00FA359D" w:rsidP="00B06282">
            <w:pPr>
              <w:spacing w:after="0"/>
              <w:jc w:val="both"/>
              <w:rPr>
                <w:b/>
                <w:lang w:val="en-US"/>
              </w:rPr>
            </w:pPr>
            <w:r>
              <w:rPr>
                <w:b/>
                <w:lang w:val="en-US"/>
              </w:rPr>
              <w:t xml:space="preserve">dr. </w:t>
            </w:r>
            <w:r w:rsidR="00FF0980">
              <w:rPr>
                <w:b/>
                <w:lang w:val="en-US"/>
              </w:rPr>
              <w:t>Aleš Hančič</w:t>
            </w:r>
            <w:r>
              <w:rPr>
                <w:b/>
                <w:lang w:val="en-US"/>
              </w:rPr>
              <w:t xml:space="preserve">, </w:t>
            </w:r>
          </w:p>
          <w:p w14:paraId="293C64E5" w14:textId="77777777" w:rsidR="00FA359D" w:rsidRPr="008E25F1" w:rsidRDefault="00FA359D" w:rsidP="00B06282">
            <w:pPr>
              <w:spacing w:after="0"/>
              <w:jc w:val="both"/>
              <w:rPr>
                <w:lang w:val="en-US"/>
              </w:rPr>
            </w:pPr>
            <w:r>
              <w:rPr>
                <w:b/>
                <w:lang w:val="en-US"/>
              </w:rPr>
              <w:t>Director</w:t>
            </w:r>
          </w:p>
          <w:p w14:paraId="0CF76EC6" w14:textId="3729A824" w:rsidR="00FA359D" w:rsidRPr="008E25F1" w:rsidRDefault="00FA359D" w:rsidP="00B06282">
            <w:pPr>
              <w:spacing w:after="0"/>
              <w:jc w:val="both"/>
              <w:rPr>
                <w:lang w:val="en-US"/>
              </w:rPr>
            </w:pPr>
            <w:r w:rsidRPr="008E25F1">
              <w:rPr>
                <w:sz w:val="18"/>
                <w:szCs w:val="18"/>
                <w:lang w:val="en-US"/>
              </w:rPr>
              <w:t>hereinafter referred to as “</w:t>
            </w:r>
            <w:r w:rsidR="00FF0980">
              <w:rPr>
                <w:sz w:val="18"/>
                <w:szCs w:val="18"/>
                <w:lang w:val="en-US"/>
              </w:rPr>
              <w:t>TECOS</w:t>
            </w:r>
            <w:r w:rsidRPr="008E25F1">
              <w:rPr>
                <w:sz w:val="18"/>
                <w:szCs w:val="18"/>
                <w:lang w:val="en-US"/>
              </w:rPr>
              <w:t>”</w:t>
            </w:r>
          </w:p>
        </w:tc>
        <w:tc>
          <w:tcPr>
            <w:tcW w:w="3261" w:type="dxa"/>
            <w:shd w:val="clear" w:color="auto" w:fill="FFFFFF"/>
            <w:vAlign w:val="center"/>
          </w:tcPr>
          <w:p w14:paraId="0B6163A5" w14:textId="77777777" w:rsidR="00FA359D" w:rsidRPr="00FA359D" w:rsidRDefault="00FA359D" w:rsidP="008854A4">
            <w:pPr>
              <w:spacing w:after="0"/>
              <w:jc w:val="center"/>
              <w:rPr>
                <w:lang w:val="en-US"/>
              </w:rPr>
            </w:pPr>
            <w:r w:rsidRPr="00FA359D">
              <w:rPr>
                <w:lang w:val="en-US"/>
              </w:rPr>
              <w:t>and</w:t>
            </w:r>
          </w:p>
        </w:tc>
        <w:tc>
          <w:tcPr>
            <w:tcW w:w="2976" w:type="dxa"/>
            <w:shd w:val="clear" w:color="auto" w:fill="FFFFFF"/>
            <w:tcMar>
              <w:top w:w="0" w:type="dxa"/>
              <w:left w:w="10" w:type="dxa"/>
              <w:bottom w:w="0" w:type="dxa"/>
              <w:right w:w="10" w:type="dxa"/>
            </w:tcMar>
          </w:tcPr>
          <w:p w14:paraId="63E99E53" w14:textId="19F574E8" w:rsidR="00FA359D" w:rsidRDefault="00C75312" w:rsidP="00501768">
            <w:pPr>
              <w:spacing w:after="0"/>
              <w:jc w:val="both"/>
              <w:rPr>
                <w:b/>
                <w:lang w:val="en-US"/>
              </w:rPr>
            </w:pPr>
            <w:r>
              <w:t>[</w:t>
            </w:r>
            <w:r w:rsidRPr="0036136C">
              <w:t>&lt;</w:t>
            </w:r>
            <w:r w:rsidR="008854A4">
              <w:rPr>
                <w:highlight w:val="yellow"/>
              </w:rPr>
              <w:t>…</w:t>
            </w:r>
            <w:r w:rsidRPr="0036136C">
              <w:t>&gt;</w:t>
            </w:r>
            <w:r>
              <w:t>]</w:t>
            </w:r>
          </w:p>
          <w:p w14:paraId="146BC892" w14:textId="4FC03314" w:rsidR="00FA359D" w:rsidRPr="008E25F1" w:rsidRDefault="00FA359D" w:rsidP="00FA359D">
            <w:pPr>
              <w:spacing w:after="0"/>
              <w:jc w:val="both"/>
              <w:rPr>
                <w:lang w:val="en-US"/>
              </w:rPr>
            </w:pPr>
            <w:r w:rsidRPr="008E25F1">
              <w:rPr>
                <w:sz w:val="18"/>
                <w:szCs w:val="18"/>
                <w:lang w:val="en-US"/>
              </w:rPr>
              <w:t>hereinafter referred to as “</w:t>
            </w:r>
            <w:r w:rsidR="003F0F03">
              <w:t>[</w:t>
            </w:r>
            <w:r w:rsidR="003F0F03" w:rsidRPr="0036136C">
              <w:t>&lt;</w:t>
            </w:r>
            <w:r w:rsidR="003F0F03">
              <w:rPr>
                <w:highlight w:val="yellow"/>
              </w:rPr>
              <w:t>…</w:t>
            </w:r>
            <w:r w:rsidR="008854A4">
              <w:rPr>
                <w:highlight w:val="yellow"/>
              </w:rPr>
              <w:t>second party</w:t>
            </w:r>
            <w:r w:rsidR="003F0F03" w:rsidRPr="0036136C">
              <w:t>&gt;</w:t>
            </w:r>
            <w:r w:rsidR="003F0F03">
              <w:t>]</w:t>
            </w:r>
            <w:r w:rsidRPr="008E25F1">
              <w:rPr>
                <w:sz w:val="18"/>
                <w:szCs w:val="18"/>
                <w:lang w:val="en-US"/>
              </w:rPr>
              <w:t>”</w:t>
            </w:r>
          </w:p>
        </w:tc>
      </w:tr>
    </w:tbl>
    <w:p w14:paraId="6E09ED70" w14:textId="77777777" w:rsidR="00B06282" w:rsidRPr="008E25F1" w:rsidRDefault="00B06282" w:rsidP="00B06282">
      <w:pPr>
        <w:spacing w:after="0"/>
        <w:jc w:val="both"/>
        <w:rPr>
          <w:lang w:val="en-US"/>
        </w:rPr>
      </w:pPr>
    </w:p>
    <w:p w14:paraId="0DE6DE12" w14:textId="77777777" w:rsidR="00B06282" w:rsidRPr="008E25F1" w:rsidRDefault="00B06282" w:rsidP="00B06282">
      <w:pPr>
        <w:spacing w:after="0"/>
        <w:jc w:val="center"/>
        <w:rPr>
          <w:lang w:val="en-US"/>
        </w:rPr>
      </w:pPr>
      <w:r w:rsidRPr="008E25F1">
        <w:rPr>
          <w:sz w:val="18"/>
          <w:szCs w:val="18"/>
          <w:lang w:val="en-US"/>
        </w:rPr>
        <w:t>- both of the above entities are hereinafter jointly referred to as the “Parties” or individually as a “Party” -</w:t>
      </w:r>
    </w:p>
    <w:p w14:paraId="6CE22018" w14:textId="77777777" w:rsidR="00B06282" w:rsidRPr="008E25F1" w:rsidRDefault="00B06282" w:rsidP="00B06282">
      <w:pPr>
        <w:spacing w:after="0"/>
        <w:jc w:val="both"/>
        <w:rPr>
          <w:lang w:val="en-US"/>
        </w:rPr>
      </w:pPr>
    </w:p>
    <w:p w14:paraId="39F62477" w14:textId="77777777" w:rsidR="00B06282" w:rsidRPr="008E25F1" w:rsidRDefault="00B06282" w:rsidP="00B06282">
      <w:pPr>
        <w:spacing w:after="0"/>
        <w:jc w:val="both"/>
        <w:rPr>
          <w:lang w:val="en-US"/>
        </w:rPr>
      </w:pPr>
    </w:p>
    <w:p w14:paraId="32E1CADD" w14:textId="77777777" w:rsidR="00B06282" w:rsidRPr="008E25F1" w:rsidRDefault="00B06282" w:rsidP="00B06282">
      <w:pPr>
        <w:spacing w:after="0"/>
        <w:jc w:val="both"/>
        <w:rPr>
          <w:lang w:val="en-US"/>
        </w:rPr>
      </w:pPr>
    </w:p>
    <w:p w14:paraId="1B304DC3" w14:textId="77777777" w:rsidR="003F3CCF" w:rsidRDefault="00B06282" w:rsidP="003F3CCF">
      <w:pPr>
        <w:spacing w:after="0"/>
        <w:jc w:val="both"/>
        <w:rPr>
          <w:b/>
          <w:lang w:val="en-US"/>
        </w:rPr>
      </w:pPr>
      <w:r w:rsidRPr="008E25F1">
        <w:rPr>
          <w:b/>
          <w:lang w:val="en-US"/>
        </w:rPr>
        <w:t xml:space="preserve">Section 1 </w:t>
      </w:r>
      <w:r w:rsidR="00B26221" w:rsidRPr="008E25F1">
        <w:rPr>
          <w:b/>
          <w:lang w:val="en-US"/>
        </w:rPr>
        <w:t>–</w:t>
      </w:r>
      <w:r w:rsidRPr="008E25F1">
        <w:rPr>
          <w:b/>
          <w:lang w:val="en-US"/>
        </w:rPr>
        <w:t xml:space="preserve"> </w:t>
      </w:r>
      <w:r w:rsidR="00B26221" w:rsidRPr="008E25F1">
        <w:rPr>
          <w:b/>
          <w:lang w:val="en-US"/>
        </w:rPr>
        <w:t>Preamble</w:t>
      </w:r>
    </w:p>
    <w:p w14:paraId="272404A3" w14:textId="77777777" w:rsidR="003F3CCF" w:rsidRDefault="003F3CCF" w:rsidP="003F3CCF">
      <w:pPr>
        <w:spacing w:after="0"/>
        <w:jc w:val="both"/>
        <w:rPr>
          <w:b/>
          <w:lang w:val="en-US"/>
        </w:rPr>
      </w:pPr>
    </w:p>
    <w:p w14:paraId="467F2B09" w14:textId="77777777" w:rsidR="001055B7" w:rsidRDefault="00FF0980" w:rsidP="00432B55">
      <w:pPr>
        <w:pStyle w:val="Odstavekseznama"/>
        <w:numPr>
          <w:ilvl w:val="1"/>
          <w:numId w:val="15"/>
        </w:numPr>
        <w:spacing w:after="0"/>
        <w:jc w:val="both"/>
        <w:rPr>
          <w:lang w:val="en-US"/>
        </w:rPr>
      </w:pPr>
      <w:r>
        <w:rPr>
          <w:lang w:val="en-US"/>
        </w:rPr>
        <w:t>TECOS</w:t>
      </w:r>
      <w:r w:rsidR="001E0DC3" w:rsidRPr="0058685F">
        <w:rPr>
          <w:lang w:val="en-US"/>
        </w:rPr>
        <w:t xml:space="preserve"> </w:t>
      </w:r>
      <w:r w:rsidR="0058685F" w:rsidRPr="0058685F">
        <w:rPr>
          <w:lang w:val="en-US"/>
        </w:rPr>
        <w:t xml:space="preserve">has been awarded </w:t>
      </w:r>
      <w:r w:rsidR="001E0DC3" w:rsidRPr="0058685F">
        <w:rPr>
          <w:lang w:val="en-US"/>
        </w:rPr>
        <w:t>the project entitled “</w:t>
      </w:r>
      <w:r>
        <w:rPr>
          <w:lang w:val="en-US"/>
        </w:rPr>
        <w:t>Slovenian Pilot for an Industry 4.0 Tran</w:t>
      </w:r>
      <w:r w:rsidR="0084165D">
        <w:rPr>
          <w:lang w:val="en-US"/>
        </w:rPr>
        <w:t>s</w:t>
      </w:r>
      <w:r>
        <w:rPr>
          <w:lang w:val="en-US"/>
        </w:rPr>
        <w:t>formative Mechanism</w:t>
      </w:r>
      <w:r w:rsidR="001E0DC3" w:rsidRPr="0058685F">
        <w:rPr>
          <w:lang w:val="en-US"/>
        </w:rPr>
        <w:t>” (hereinafter referred to as the “</w:t>
      </w:r>
      <w:r>
        <w:rPr>
          <w:lang w:val="en-US"/>
        </w:rPr>
        <w:t>High Impact Action (HIA)</w:t>
      </w:r>
      <w:r w:rsidR="0098628D" w:rsidRPr="0058685F">
        <w:rPr>
          <w:lang w:val="en-US"/>
        </w:rPr>
        <w:t xml:space="preserve"> </w:t>
      </w:r>
      <w:r w:rsidR="001E0DC3" w:rsidRPr="0058685F">
        <w:rPr>
          <w:lang w:val="en-US"/>
        </w:rPr>
        <w:t>Project”).</w:t>
      </w:r>
    </w:p>
    <w:p w14:paraId="5DD8FD08" w14:textId="77777777" w:rsidR="001055B7" w:rsidRDefault="001055B7" w:rsidP="001055B7">
      <w:pPr>
        <w:pStyle w:val="Odstavekseznama"/>
        <w:spacing w:after="0"/>
        <w:ind w:left="705"/>
        <w:jc w:val="both"/>
        <w:rPr>
          <w:lang w:val="en-US"/>
        </w:rPr>
      </w:pPr>
    </w:p>
    <w:p w14:paraId="5565F2F0" w14:textId="17A2DBDA" w:rsidR="0058685F" w:rsidRPr="001055B7" w:rsidRDefault="00FF0980" w:rsidP="00432B55">
      <w:pPr>
        <w:pStyle w:val="Odstavekseznama"/>
        <w:numPr>
          <w:ilvl w:val="1"/>
          <w:numId w:val="15"/>
        </w:numPr>
        <w:spacing w:after="0"/>
        <w:jc w:val="both"/>
        <w:rPr>
          <w:lang w:val="en-US"/>
        </w:rPr>
      </w:pPr>
      <w:r w:rsidRPr="001055B7">
        <w:rPr>
          <w:lang w:val="en-US"/>
        </w:rPr>
        <w:t>TECOS</w:t>
      </w:r>
      <w:r w:rsidR="0058685F" w:rsidRPr="001055B7">
        <w:rPr>
          <w:lang w:val="en-US"/>
        </w:rPr>
        <w:t xml:space="preserve"> is the Project Coordinator of the </w:t>
      </w:r>
      <w:r w:rsidRPr="001055B7">
        <w:rPr>
          <w:lang w:val="en-US"/>
        </w:rPr>
        <w:t>HIA</w:t>
      </w:r>
      <w:r w:rsidR="0058685F" w:rsidRPr="001055B7">
        <w:rPr>
          <w:lang w:val="en-US"/>
        </w:rPr>
        <w:t xml:space="preserve"> Project.</w:t>
      </w:r>
    </w:p>
    <w:p w14:paraId="4325C511" w14:textId="77777777" w:rsidR="001E0DC3" w:rsidRPr="001E0DC3" w:rsidRDefault="001E0DC3" w:rsidP="001E0DC3">
      <w:pPr>
        <w:pStyle w:val="Odstavekseznama"/>
        <w:spacing w:after="0"/>
        <w:ind w:left="705"/>
        <w:jc w:val="both"/>
        <w:rPr>
          <w:lang w:val="en-US"/>
        </w:rPr>
      </w:pPr>
    </w:p>
    <w:p w14:paraId="1B05FBE3" w14:textId="779A5A99" w:rsidR="001E0DC3" w:rsidRDefault="001D167D" w:rsidP="00EF74D6">
      <w:pPr>
        <w:pStyle w:val="Odstavekseznama"/>
        <w:numPr>
          <w:ilvl w:val="1"/>
          <w:numId w:val="15"/>
        </w:numPr>
        <w:spacing w:after="0"/>
        <w:jc w:val="both"/>
        <w:rPr>
          <w:lang w:val="en-US"/>
        </w:rPr>
      </w:pPr>
      <w:r w:rsidRPr="00EF74D6">
        <w:rPr>
          <w:lang w:val="en-US"/>
        </w:rPr>
        <w:t xml:space="preserve">The HIA Project is funded by the European Union (hereinafter referred to as the “EC”) within the Framework </w:t>
      </w:r>
      <w:proofErr w:type="spellStart"/>
      <w:r w:rsidRPr="00EF74D6">
        <w:rPr>
          <w:lang w:val="en-US"/>
        </w:rPr>
        <w:t>Programme</w:t>
      </w:r>
      <w:proofErr w:type="spellEnd"/>
      <w:r w:rsidRPr="00EF74D6">
        <w:rPr>
          <w:lang w:val="en-US"/>
        </w:rPr>
        <w:t xml:space="preserve"> for Research and Innovation - Horizon 2020, on the basis of the Grant Agreement 2018CE160AT115 concluded between TECOS, Ministry of Economic Development and Technology and the European Commission (hereinafter referred to as the “Grant Agreement”). The deadline for completion of the HIA project is </w:t>
      </w:r>
      <w:r w:rsidR="00B45A36">
        <w:rPr>
          <w:lang w:val="en-US"/>
        </w:rPr>
        <w:t>May</w:t>
      </w:r>
      <w:r w:rsidR="00B45A36" w:rsidRPr="00EF74D6">
        <w:rPr>
          <w:lang w:val="en-US"/>
        </w:rPr>
        <w:t xml:space="preserve"> </w:t>
      </w:r>
      <w:r w:rsidRPr="00EF74D6">
        <w:rPr>
          <w:lang w:val="en-US"/>
        </w:rPr>
        <w:t>31</w:t>
      </w:r>
      <w:r w:rsidRPr="00EF74D6">
        <w:rPr>
          <w:vertAlign w:val="superscript"/>
          <w:lang w:val="en-US"/>
        </w:rPr>
        <w:t>st</w:t>
      </w:r>
      <w:r w:rsidRPr="00EF74D6">
        <w:rPr>
          <w:lang w:val="en-US"/>
        </w:rPr>
        <w:t xml:space="preserve"> 2021.</w:t>
      </w:r>
    </w:p>
    <w:p w14:paraId="3ECD0B9E" w14:textId="77777777" w:rsidR="00EF74D6" w:rsidRPr="00EF74D6" w:rsidRDefault="00EF74D6" w:rsidP="00EF74D6">
      <w:pPr>
        <w:pStyle w:val="Odstavekseznama"/>
        <w:spacing w:after="0"/>
        <w:ind w:left="705"/>
        <w:jc w:val="both"/>
        <w:rPr>
          <w:lang w:val="en-US"/>
        </w:rPr>
      </w:pPr>
    </w:p>
    <w:p w14:paraId="633B7E09" w14:textId="2D47B7B1" w:rsidR="007F4074" w:rsidRDefault="00F71FCB" w:rsidP="007F4074">
      <w:pPr>
        <w:pStyle w:val="Odstavekseznama"/>
        <w:numPr>
          <w:ilvl w:val="1"/>
          <w:numId w:val="15"/>
        </w:numPr>
        <w:spacing w:after="0"/>
        <w:jc w:val="both"/>
        <w:rPr>
          <w:lang w:val="en-US"/>
        </w:rPr>
      </w:pPr>
      <w:r>
        <w:rPr>
          <w:lang w:val="en-US"/>
        </w:rPr>
        <w:t xml:space="preserve">Given the HIA projects outlook of establishing a national demonstrative </w:t>
      </w:r>
      <w:proofErr w:type="spellStart"/>
      <w:r>
        <w:rPr>
          <w:lang w:val="en-US"/>
        </w:rPr>
        <w:t>centre</w:t>
      </w:r>
      <w:proofErr w:type="spellEnd"/>
      <w:r>
        <w:rPr>
          <w:lang w:val="en-US"/>
        </w:rPr>
        <w:t xml:space="preserve"> for factories of the future, TECOS as the beneficiary of Strategic Research and Innovation Partnerships for Factories of the Future (hereinafter referred to as ”SRIP </w:t>
      </w:r>
      <w:proofErr w:type="spellStart"/>
      <w:r>
        <w:rPr>
          <w:lang w:val="en-US"/>
        </w:rPr>
        <w:t>FoF</w:t>
      </w:r>
      <w:proofErr w:type="spellEnd"/>
      <w:r>
        <w:rPr>
          <w:lang w:val="en-US"/>
        </w:rPr>
        <w:t>”)</w:t>
      </w:r>
      <w:r w:rsidR="00CC0D18">
        <w:rPr>
          <w:lang w:val="en-US"/>
        </w:rPr>
        <w:t xml:space="preserve"> looks to leverage the HIA project results in that regard.</w:t>
      </w:r>
      <w:r w:rsidR="00224DDF">
        <w:rPr>
          <w:lang w:val="en-US"/>
        </w:rPr>
        <w:t xml:space="preserve"> Thus by signing of this contract both parties are in agreement, that the results of the HIA project and parties work will be given the Intellectual property rights and stipulations shared with HIA partners.</w:t>
      </w:r>
    </w:p>
    <w:p w14:paraId="7C5F1654" w14:textId="77777777" w:rsidR="007F4074" w:rsidRPr="007F4074" w:rsidRDefault="007F4074" w:rsidP="007F4074">
      <w:pPr>
        <w:pStyle w:val="Odstavekseznama"/>
        <w:rPr>
          <w:lang w:val="en-US"/>
        </w:rPr>
      </w:pPr>
    </w:p>
    <w:p w14:paraId="70110780" w14:textId="77777777" w:rsidR="007F4074" w:rsidRDefault="00E90DB1" w:rsidP="007F4074">
      <w:pPr>
        <w:pStyle w:val="Odstavekseznama"/>
        <w:numPr>
          <w:ilvl w:val="1"/>
          <w:numId w:val="15"/>
        </w:numPr>
        <w:spacing w:after="0"/>
        <w:jc w:val="both"/>
        <w:rPr>
          <w:lang w:val="en-US"/>
        </w:rPr>
      </w:pPr>
      <w:r w:rsidRPr="007F4074">
        <w:rPr>
          <w:lang w:val="en-US"/>
        </w:rPr>
        <w:t xml:space="preserve">Annex 1 to the Grant Agreement </w:t>
      </w:r>
      <w:r w:rsidR="00CC1E98" w:rsidRPr="007F4074">
        <w:rPr>
          <w:lang w:val="en-US"/>
        </w:rPr>
        <w:t xml:space="preserve">requires </w:t>
      </w:r>
      <w:r w:rsidR="0098628D" w:rsidRPr="007F4074">
        <w:rPr>
          <w:lang w:val="en-US"/>
        </w:rPr>
        <w:t xml:space="preserve">the </w:t>
      </w:r>
      <w:r w:rsidR="00FF0980" w:rsidRPr="007F4074">
        <w:rPr>
          <w:lang w:val="en-US"/>
        </w:rPr>
        <w:t>HIA</w:t>
      </w:r>
      <w:r w:rsidR="0098628D" w:rsidRPr="007F4074">
        <w:rPr>
          <w:lang w:val="en-US"/>
        </w:rPr>
        <w:t xml:space="preserve"> Project to reserve a portion of its budget for </w:t>
      </w:r>
      <w:r w:rsidR="00A72903" w:rsidRPr="007F4074">
        <w:rPr>
          <w:lang w:val="en-US"/>
        </w:rPr>
        <w:t>5 projects</w:t>
      </w:r>
      <w:r w:rsidR="0098628D" w:rsidRPr="007F4074">
        <w:rPr>
          <w:lang w:val="en-US"/>
        </w:rPr>
        <w:t xml:space="preserve"> to be carried out by third part</w:t>
      </w:r>
      <w:r w:rsidR="00A72903" w:rsidRPr="007F4074">
        <w:rPr>
          <w:lang w:val="en-US"/>
        </w:rPr>
        <w:t>y SMEs</w:t>
      </w:r>
      <w:r w:rsidR="0098628D" w:rsidRPr="007F4074">
        <w:rPr>
          <w:lang w:val="en-US"/>
        </w:rPr>
        <w:t xml:space="preserve"> which will </w:t>
      </w:r>
      <w:r w:rsidR="00A72903" w:rsidRPr="007F4074">
        <w:rPr>
          <w:lang w:val="en-US"/>
        </w:rPr>
        <w:t>set the ground for a physical and virtual platform for piloting and demonstrating modular and reconfigurable cells across various industries.</w:t>
      </w:r>
    </w:p>
    <w:p w14:paraId="5859A47F" w14:textId="77777777" w:rsidR="007F4074" w:rsidRDefault="007F4074" w:rsidP="007F4074">
      <w:pPr>
        <w:pStyle w:val="Odstavekseznama"/>
      </w:pPr>
    </w:p>
    <w:p w14:paraId="2F39519C" w14:textId="77777777" w:rsidR="007F4074" w:rsidRDefault="00C75312" w:rsidP="007F4074">
      <w:pPr>
        <w:pStyle w:val="Odstavekseznama"/>
        <w:numPr>
          <w:ilvl w:val="1"/>
          <w:numId w:val="15"/>
        </w:numPr>
        <w:spacing w:after="0"/>
        <w:jc w:val="both"/>
        <w:rPr>
          <w:lang w:val="en-US"/>
        </w:rPr>
      </w:pPr>
      <w:r>
        <w:lastRenderedPageBreak/>
        <w:t>[</w:t>
      </w:r>
      <w:r w:rsidRPr="0036136C">
        <w:t>&lt;</w:t>
      </w:r>
      <w:r w:rsidRPr="007F4074">
        <w:rPr>
          <w:highlight w:val="yellow"/>
        </w:rPr>
        <w:t>second party</w:t>
      </w:r>
      <w:r w:rsidRPr="0036136C">
        <w:t>&gt;</w:t>
      </w:r>
      <w:r>
        <w:t>]</w:t>
      </w:r>
      <w:r w:rsidR="0098628D" w:rsidRPr="007F4074">
        <w:rPr>
          <w:lang w:val="en-US"/>
        </w:rPr>
        <w:t xml:space="preserve"> is the Project Leader of the project entitled “</w:t>
      </w:r>
      <w:r>
        <w:t>[</w:t>
      </w:r>
      <w:r w:rsidRPr="0036136C">
        <w:t>&lt;</w:t>
      </w:r>
      <w:r w:rsidRPr="007F4074">
        <w:rPr>
          <w:highlight w:val="yellow"/>
        </w:rPr>
        <w:t>project name</w:t>
      </w:r>
      <w:r w:rsidRPr="0036136C">
        <w:t>&gt;</w:t>
      </w:r>
      <w:r>
        <w:t>]</w:t>
      </w:r>
      <w:r w:rsidR="0098628D" w:rsidRPr="007F4074">
        <w:rPr>
          <w:lang w:val="en-US"/>
        </w:rPr>
        <w:t>” (hereinafter referred to as the “</w:t>
      </w:r>
      <w:r w:rsidR="003F0F03">
        <w:t>[</w:t>
      </w:r>
      <w:r w:rsidR="003F0F03" w:rsidRPr="0036136C">
        <w:t>&lt;</w:t>
      </w:r>
      <w:r w:rsidR="003F0F03" w:rsidRPr="007F4074">
        <w:rPr>
          <w:highlight w:val="yellow"/>
        </w:rPr>
        <w:t>…</w:t>
      </w:r>
      <w:r w:rsidR="003F0F03" w:rsidRPr="0036136C">
        <w:t>&gt;</w:t>
      </w:r>
      <w:r w:rsidR="003F0F03">
        <w:t>]</w:t>
      </w:r>
      <w:r w:rsidR="0098628D" w:rsidRPr="007F4074">
        <w:rPr>
          <w:lang w:val="en-US"/>
        </w:rPr>
        <w:t>”).</w:t>
      </w:r>
    </w:p>
    <w:p w14:paraId="44FCA2CA" w14:textId="77777777" w:rsidR="007F4074" w:rsidRPr="007F4074" w:rsidRDefault="007F4074" w:rsidP="007F4074">
      <w:pPr>
        <w:pStyle w:val="Odstavekseznama"/>
        <w:rPr>
          <w:lang w:val="en-US"/>
        </w:rPr>
      </w:pPr>
    </w:p>
    <w:p w14:paraId="42EE751A" w14:textId="77777777" w:rsidR="007F4074" w:rsidRDefault="00FE5801" w:rsidP="007F4074">
      <w:pPr>
        <w:pStyle w:val="Odstavekseznama"/>
        <w:numPr>
          <w:ilvl w:val="1"/>
          <w:numId w:val="15"/>
        </w:numPr>
        <w:spacing w:after="0"/>
        <w:jc w:val="both"/>
        <w:rPr>
          <w:lang w:val="en-US"/>
        </w:rPr>
      </w:pPr>
      <w:r w:rsidRPr="007F4074">
        <w:rPr>
          <w:lang w:val="en-US"/>
        </w:rPr>
        <w:t>With the means to achieve the goals mentioned in Paragraph 1.4</w:t>
      </w:r>
      <w:r w:rsidR="001D7E1A" w:rsidRPr="007F4074">
        <w:rPr>
          <w:lang w:val="en-US"/>
        </w:rPr>
        <w:t xml:space="preserve">, on </w:t>
      </w:r>
      <w:r w:rsidR="001D7E1A">
        <w:t>[</w:t>
      </w:r>
      <w:r w:rsidR="001D7E1A" w:rsidRPr="0036136C">
        <w:t>&lt;</w:t>
      </w:r>
      <w:r w:rsidR="001D7E1A" w:rsidRPr="007F4074">
        <w:rPr>
          <w:highlight w:val="yellow"/>
        </w:rPr>
        <w:t>…</w:t>
      </w:r>
      <w:r w:rsidR="001D7E1A" w:rsidRPr="0036136C">
        <w:t>&gt;</w:t>
      </w:r>
      <w:r w:rsidR="001D7E1A">
        <w:t>]</w:t>
      </w:r>
      <w:r w:rsidRPr="007F4074">
        <w:rPr>
          <w:lang w:val="en-US"/>
        </w:rPr>
        <w:t xml:space="preserve"> TECOS published Invitation to Tender and HIA Call for SMEs </w:t>
      </w:r>
      <w:r w:rsidR="001D7E1A" w:rsidRPr="007F4074">
        <w:rPr>
          <w:lang w:val="en-US"/>
        </w:rPr>
        <w:t>with all necessary appendices (hereinafter referred to as the “HIA Open Call for SMEs”).</w:t>
      </w:r>
    </w:p>
    <w:p w14:paraId="510F4022" w14:textId="77777777" w:rsidR="007F4074" w:rsidRPr="007F4074" w:rsidRDefault="007F4074" w:rsidP="007F4074">
      <w:pPr>
        <w:pStyle w:val="Odstavekseznama"/>
        <w:rPr>
          <w:lang w:val="en"/>
        </w:rPr>
      </w:pPr>
    </w:p>
    <w:p w14:paraId="7F80939C" w14:textId="77777777" w:rsidR="007F4074" w:rsidRDefault="001D7E1A" w:rsidP="007F4074">
      <w:pPr>
        <w:pStyle w:val="Odstavekseznama"/>
        <w:numPr>
          <w:ilvl w:val="1"/>
          <w:numId w:val="15"/>
        </w:numPr>
        <w:spacing w:after="0"/>
        <w:jc w:val="both"/>
        <w:rPr>
          <w:lang w:val="en-US"/>
        </w:rPr>
      </w:pPr>
      <w:r w:rsidRPr="007F4074">
        <w:rPr>
          <w:lang w:val="en"/>
        </w:rPr>
        <w:t xml:space="preserve">On the basis of </w:t>
      </w:r>
      <w:r w:rsidRPr="007F4074">
        <w:rPr>
          <w:lang w:val="en-US"/>
        </w:rPr>
        <w:t>HIA Open Call for SMEs</w:t>
      </w:r>
      <w:r w:rsidRPr="007F4074">
        <w:rPr>
          <w:lang w:val="en"/>
        </w:rPr>
        <w:t xml:space="preserve">, </w:t>
      </w:r>
      <w:r>
        <w:t>[</w:t>
      </w:r>
      <w:r w:rsidRPr="0036136C">
        <w:t>&lt;</w:t>
      </w:r>
      <w:r w:rsidRPr="007F4074">
        <w:rPr>
          <w:highlight w:val="yellow"/>
        </w:rPr>
        <w:t>second party</w:t>
      </w:r>
      <w:r w:rsidRPr="0036136C">
        <w:t>&gt;</w:t>
      </w:r>
      <w:r>
        <w:t xml:space="preserve">] </w:t>
      </w:r>
      <w:r w:rsidRPr="007F4074">
        <w:rPr>
          <w:lang w:val="en"/>
        </w:rPr>
        <w:t>submitted his application for co-f</w:t>
      </w:r>
      <w:r w:rsidR="00197077" w:rsidRPr="007F4074">
        <w:rPr>
          <w:lang w:val="en"/>
        </w:rPr>
        <w:t>unding</w:t>
      </w:r>
      <w:r w:rsidRPr="007F4074">
        <w:rPr>
          <w:lang w:val="en"/>
        </w:rPr>
        <w:t xml:space="preserve"> </w:t>
      </w:r>
      <w:r w:rsidRPr="007F4074">
        <w:rPr>
          <w:lang w:val="en-US"/>
        </w:rPr>
        <w:t xml:space="preserve">the </w:t>
      </w:r>
      <w:r>
        <w:t>[</w:t>
      </w:r>
      <w:r w:rsidRPr="0036136C">
        <w:t>&lt;</w:t>
      </w:r>
      <w:r w:rsidRPr="007F4074">
        <w:rPr>
          <w:highlight w:val="yellow"/>
        </w:rPr>
        <w:t>project name</w:t>
      </w:r>
      <w:r w:rsidRPr="0036136C">
        <w:t>&gt;</w:t>
      </w:r>
      <w:r>
        <w:t>]</w:t>
      </w:r>
      <w:r w:rsidRPr="007F4074">
        <w:rPr>
          <w:lang w:val="en-US"/>
        </w:rPr>
        <w:t xml:space="preserve"> Project</w:t>
      </w:r>
      <w:r w:rsidR="00197077" w:rsidRPr="007F4074">
        <w:rPr>
          <w:lang w:val="en-US"/>
        </w:rPr>
        <w:t xml:space="preserve"> (hereinafter referred to as the “Application”)</w:t>
      </w:r>
      <w:r>
        <w:t xml:space="preserve">. </w:t>
      </w:r>
      <w:r w:rsidR="00C75312">
        <w:t>[</w:t>
      </w:r>
      <w:r w:rsidR="00C75312" w:rsidRPr="0036136C">
        <w:t>&lt;</w:t>
      </w:r>
      <w:r w:rsidR="00C75312" w:rsidRPr="007F4074">
        <w:rPr>
          <w:highlight w:val="yellow"/>
        </w:rPr>
        <w:t>project name</w:t>
      </w:r>
      <w:r w:rsidR="00C75312" w:rsidRPr="0036136C">
        <w:t>&gt;</w:t>
      </w:r>
      <w:r w:rsidR="00C75312">
        <w:t>]</w:t>
      </w:r>
      <w:r w:rsidR="002C241C" w:rsidRPr="007F4074">
        <w:rPr>
          <w:lang w:val="en-US"/>
        </w:rPr>
        <w:t xml:space="preserve"> Project has been accepted for funding within the </w:t>
      </w:r>
      <w:r w:rsidR="00A72903" w:rsidRPr="007F4074">
        <w:rPr>
          <w:lang w:val="en-US"/>
        </w:rPr>
        <w:t>HIA</w:t>
      </w:r>
      <w:r w:rsidR="002C241C" w:rsidRPr="007F4074">
        <w:rPr>
          <w:lang w:val="en-US"/>
        </w:rPr>
        <w:t xml:space="preserve"> </w:t>
      </w:r>
      <w:r w:rsidRPr="007F4074">
        <w:rPr>
          <w:lang w:val="en-US"/>
        </w:rPr>
        <w:t>Open c</w:t>
      </w:r>
      <w:r w:rsidR="002C241C" w:rsidRPr="007F4074">
        <w:rPr>
          <w:lang w:val="en-US"/>
        </w:rPr>
        <w:t>all</w:t>
      </w:r>
      <w:r w:rsidR="00A72903" w:rsidRPr="007F4074">
        <w:rPr>
          <w:lang w:val="en-US"/>
        </w:rPr>
        <w:t xml:space="preserve"> for SMEs</w:t>
      </w:r>
      <w:r w:rsidR="0022658D" w:rsidRPr="007F4074">
        <w:rPr>
          <w:lang w:val="en-US"/>
        </w:rPr>
        <w:t xml:space="preserve"> and will receive financial support</w:t>
      </w:r>
      <w:r w:rsidR="002C241C" w:rsidRPr="007F4074">
        <w:rPr>
          <w:lang w:val="en-US"/>
        </w:rPr>
        <w:t xml:space="preserve"> in terms of provisions included in Annex 1 to the Grant Agreement.</w:t>
      </w:r>
    </w:p>
    <w:p w14:paraId="02ABCC26" w14:textId="77777777" w:rsidR="007F4074" w:rsidRDefault="007F4074" w:rsidP="007F4074">
      <w:pPr>
        <w:pStyle w:val="Odstavekseznama"/>
      </w:pPr>
    </w:p>
    <w:p w14:paraId="0723F58B" w14:textId="77777777" w:rsidR="007F4074" w:rsidRDefault="001D7E1A" w:rsidP="007F4074">
      <w:pPr>
        <w:pStyle w:val="Odstavekseznama"/>
        <w:numPr>
          <w:ilvl w:val="1"/>
          <w:numId w:val="15"/>
        </w:numPr>
        <w:spacing w:after="0"/>
        <w:jc w:val="both"/>
        <w:rPr>
          <w:lang w:val="en-US"/>
        </w:rPr>
      </w:pPr>
      <w:r>
        <w:t>[</w:t>
      </w:r>
      <w:r w:rsidRPr="0036136C">
        <w:t>&lt;</w:t>
      </w:r>
      <w:r w:rsidRPr="007F4074">
        <w:rPr>
          <w:highlight w:val="yellow"/>
        </w:rPr>
        <w:t>second party</w:t>
      </w:r>
      <w:r w:rsidRPr="0036136C">
        <w:t>&gt;</w:t>
      </w:r>
      <w:r>
        <w:t>]</w:t>
      </w:r>
      <w:r w:rsidRPr="007F4074">
        <w:rPr>
          <w:lang w:val="en-US"/>
        </w:rPr>
        <w:t xml:space="preserve"> will execute the </w:t>
      </w:r>
      <w:r>
        <w:t>[</w:t>
      </w:r>
      <w:r w:rsidRPr="0036136C">
        <w:t>&lt;</w:t>
      </w:r>
      <w:r w:rsidRPr="007F4074">
        <w:rPr>
          <w:highlight w:val="yellow"/>
        </w:rPr>
        <w:t>project name</w:t>
      </w:r>
      <w:r w:rsidRPr="0036136C">
        <w:t>&gt;</w:t>
      </w:r>
      <w:r>
        <w:t>]</w:t>
      </w:r>
      <w:r w:rsidRPr="007F4074">
        <w:rPr>
          <w:lang w:val="en-US"/>
        </w:rPr>
        <w:t xml:space="preserve"> Project and is responsible for its completion in accordance with</w:t>
      </w:r>
      <w:r w:rsidR="00197077" w:rsidRPr="007F4074">
        <w:rPr>
          <w:lang w:val="en-US"/>
        </w:rPr>
        <w:t xml:space="preserve"> this Agreement, </w:t>
      </w:r>
      <w:r w:rsidRPr="007F4074">
        <w:rPr>
          <w:lang w:val="en-US"/>
        </w:rPr>
        <w:t>HIA Open call for SMEs and the Application.</w:t>
      </w:r>
      <w:r w:rsidR="00197077" w:rsidRPr="007F4074">
        <w:rPr>
          <w:lang w:val="en-US"/>
        </w:rPr>
        <w:t xml:space="preserve"> HIA Open call for SMEs and the Application are an integral part of this Agreement.</w:t>
      </w:r>
    </w:p>
    <w:p w14:paraId="098F8DEC" w14:textId="77777777" w:rsidR="007F4074" w:rsidRPr="007F4074" w:rsidRDefault="007F4074" w:rsidP="007F4074">
      <w:pPr>
        <w:pStyle w:val="Odstavekseznama"/>
        <w:rPr>
          <w:lang w:val="en-US"/>
        </w:rPr>
      </w:pPr>
    </w:p>
    <w:p w14:paraId="0130D6E1" w14:textId="5005BCAC" w:rsidR="00D00D18" w:rsidRPr="007F4074" w:rsidRDefault="00376039" w:rsidP="007F4074">
      <w:pPr>
        <w:pStyle w:val="Odstavekseznama"/>
        <w:numPr>
          <w:ilvl w:val="1"/>
          <w:numId w:val="15"/>
        </w:numPr>
        <w:spacing w:after="0"/>
        <w:jc w:val="both"/>
        <w:rPr>
          <w:lang w:val="en-US"/>
        </w:rPr>
      </w:pPr>
      <w:r w:rsidRPr="007F4074">
        <w:rPr>
          <w:lang w:val="en-US"/>
        </w:rPr>
        <w:t xml:space="preserve">Within the </w:t>
      </w:r>
      <w:r w:rsidR="006774A6" w:rsidRPr="007F4074">
        <w:rPr>
          <w:lang w:val="en-US"/>
        </w:rPr>
        <w:t>HIA</w:t>
      </w:r>
      <w:r w:rsidRPr="007F4074">
        <w:rPr>
          <w:lang w:val="en-US"/>
        </w:rPr>
        <w:t xml:space="preserve"> Project, </w:t>
      </w:r>
      <w:r w:rsidR="00BB56B7">
        <w:t>service provider</w:t>
      </w:r>
      <w:r w:rsidRPr="007F4074">
        <w:rPr>
          <w:lang w:val="en-US"/>
        </w:rPr>
        <w:t xml:space="preserve"> has the position of a third party.</w:t>
      </w:r>
      <w:r w:rsidR="00D00D18" w:rsidRPr="007F4074">
        <w:rPr>
          <w:lang w:val="en-US"/>
        </w:rPr>
        <w:t xml:space="preserve"> </w:t>
      </w:r>
    </w:p>
    <w:p w14:paraId="49B01C67" w14:textId="77777777" w:rsidR="00D05B55" w:rsidRPr="00D05B55" w:rsidRDefault="00D05B55" w:rsidP="00D05B55">
      <w:pPr>
        <w:pStyle w:val="Odstavekseznama"/>
        <w:rPr>
          <w:lang w:val="en-US"/>
        </w:rPr>
      </w:pPr>
    </w:p>
    <w:p w14:paraId="043E6AC6" w14:textId="77777777" w:rsidR="00D05B55" w:rsidRPr="00D05B55" w:rsidRDefault="00D05B55" w:rsidP="00D05B55">
      <w:pPr>
        <w:spacing w:after="0"/>
        <w:jc w:val="both"/>
        <w:rPr>
          <w:b/>
          <w:lang w:val="en-US"/>
        </w:rPr>
      </w:pPr>
      <w:r w:rsidRPr="00D05B55">
        <w:rPr>
          <w:b/>
          <w:lang w:val="en-US"/>
        </w:rPr>
        <w:t>Section 2 – Subject Matter</w:t>
      </w:r>
    </w:p>
    <w:p w14:paraId="6992D437" w14:textId="77777777" w:rsidR="00D05B55" w:rsidRDefault="00D05B55" w:rsidP="00D05B55">
      <w:pPr>
        <w:spacing w:after="0"/>
        <w:jc w:val="both"/>
        <w:rPr>
          <w:lang w:val="en-US"/>
        </w:rPr>
      </w:pPr>
    </w:p>
    <w:p w14:paraId="7DCDD8A3" w14:textId="77777777" w:rsidR="00DB0342" w:rsidRPr="00DB0342" w:rsidRDefault="00DB0342" w:rsidP="00DB0342">
      <w:pPr>
        <w:pStyle w:val="Odstavekseznama"/>
        <w:numPr>
          <w:ilvl w:val="0"/>
          <w:numId w:val="25"/>
        </w:numPr>
        <w:spacing w:after="0"/>
        <w:jc w:val="both"/>
        <w:rPr>
          <w:vanish/>
          <w:lang w:val="en-US"/>
        </w:rPr>
      </w:pPr>
    </w:p>
    <w:p w14:paraId="6A92E74B" w14:textId="77777777" w:rsidR="00DB0342" w:rsidRPr="00DB0342" w:rsidRDefault="00DB0342" w:rsidP="00DB0342">
      <w:pPr>
        <w:pStyle w:val="Odstavekseznama"/>
        <w:numPr>
          <w:ilvl w:val="0"/>
          <w:numId w:val="25"/>
        </w:numPr>
        <w:spacing w:after="0"/>
        <w:jc w:val="both"/>
        <w:rPr>
          <w:vanish/>
          <w:lang w:val="en-US"/>
        </w:rPr>
      </w:pPr>
    </w:p>
    <w:p w14:paraId="0362619C" w14:textId="73B7B861" w:rsidR="00730ABB" w:rsidRDefault="00730ABB" w:rsidP="00730ABB">
      <w:pPr>
        <w:pStyle w:val="Odstavekseznama"/>
        <w:numPr>
          <w:ilvl w:val="1"/>
          <w:numId w:val="25"/>
        </w:numPr>
        <w:spacing w:after="0"/>
        <w:jc w:val="both"/>
        <w:rPr>
          <w:lang w:val="en-US"/>
        </w:rPr>
      </w:pPr>
      <w:r w:rsidRPr="00DC5149">
        <w:rPr>
          <w:lang w:val="en-US"/>
        </w:rPr>
        <w:t xml:space="preserve">The subject of this contract is the co-financing of eligible costs for the implementation of the </w:t>
      </w:r>
      <w:r>
        <w:rPr>
          <w:lang w:val="en-US"/>
        </w:rPr>
        <w:t>HIA Project</w:t>
      </w:r>
      <w:r w:rsidRPr="00DC5149">
        <w:rPr>
          <w:lang w:val="en-US"/>
        </w:rPr>
        <w:t xml:space="preserve">, under the conditions and commitments below. The detailed content of the subject of this contract is defined in the </w:t>
      </w:r>
      <w:r>
        <w:rPr>
          <w:lang w:val="en-US"/>
        </w:rPr>
        <w:t>HIA open call for SMEs application</w:t>
      </w:r>
      <w:r w:rsidRPr="00DC5149">
        <w:rPr>
          <w:lang w:val="en-US"/>
        </w:rPr>
        <w:t xml:space="preserve"> for the award of incentives </w:t>
      </w:r>
      <w:r>
        <w:rPr>
          <w:lang w:val="en-US"/>
        </w:rPr>
        <w:t>under the Grant Agreement</w:t>
      </w:r>
      <w:r w:rsidRPr="00DC5149">
        <w:rPr>
          <w:lang w:val="en-US"/>
        </w:rPr>
        <w:t>, which is an integral part of this contract.</w:t>
      </w:r>
    </w:p>
    <w:p w14:paraId="70473F3D" w14:textId="77777777" w:rsidR="00730ABB" w:rsidRDefault="00730ABB" w:rsidP="00730ABB">
      <w:pPr>
        <w:pStyle w:val="Odstavekseznama"/>
        <w:spacing w:after="0"/>
        <w:ind w:left="703"/>
        <w:jc w:val="both"/>
        <w:rPr>
          <w:lang w:val="en-US"/>
        </w:rPr>
      </w:pPr>
    </w:p>
    <w:p w14:paraId="7851EF62" w14:textId="4E88C2B2" w:rsidR="00730ABB" w:rsidRDefault="00730ABB" w:rsidP="00730ABB">
      <w:pPr>
        <w:pStyle w:val="Odstavekseznama"/>
        <w:numPr>
          <w:ilvl w:val="1"/>
          <w:numId w:val="25"/>
        </w:numPr>
        <w:rPr>
          <w:lang w:val="en-US"/>
        </w:rPr>
      </w:pPr>
      <w:r w:rsidRPr="00DB0342">
        <w:rPr>
          <w:lang w:val="en-US"/>
        </w:rPr>
        <w:t>The Parties are entering into this Agreement in order to specify</w:t>
      </w:r>
      <w:r>
        <w:rPr>
          <w:lang w:val="en-US"/>
        </w:rPr>
        <w:t xml:space="preserve"> the </w:t>
      </w:r>
      <w:r w:rsidRPr="00730ABB">
        <w:rPr>
          <w:lang w:val="en-US"/>
        </w:rPr>
        <w:t xml:space="preserve">rights, obligations and responsibilities regarding co-financing and implementation of the operation referred to in the first paragraph of this Article. Co-financing funds are allocated on the basis and under the conditions specified in </w:t>
      </w:r>
      <w:r w:rsidRPr="007F4074">
        <w:rPr>
          <w:lang w:val="en-US"/>
        </w:rPr>
        <w:t>Invitation to Tender</w:t>
      </w:r>
      <w:r>
        <w:rPr>
          <w:lang w:val="en-US"/>
        </w:rPr>
        <w:t xml:space="preserve">, </w:t>
      </w:r>
      <w:r w:rsidRPr="007F4074">
        <w:rPr>
          <w:lang w:val="en-US"/>
        </w:rPr>
        <w:t>HIA Call for SMEs</w:t>
      </w:r>
      <w:r w:rsidRPr="00730ABB">
        <w:rPr>
          <w:lang w:val="en-US"/>
        </w:rPr>
        <w:t xml:space="preserve"> </w:t>
      </w:r>
      <w:r>
        <w:rPr>
          <w:lang w:val="en-US"/>
        </w:rPr>
        <w:t xml:space="preserve">and the Grant Agreement </w:t>
      </w:r>
      <w:r w:rsidRPr="00730ABB">
        <w:rPr>
          <w:lang w:val="en-US"/>
        </w:rPr>
        <w:t xml:space="preserve">and agreed with this contract, which is known to the </w:t>
      </w:r>
      <w:r>
        <w:t>[</w:t>
      </w:r>
      <w:r w:rsidRPr="0036136C">
        <w:t>&lt;</w:t>
      </w:r>
      <w:r w:rsidRPr="007F4074">
        <w:rPr>
          <w:highlight w:val="yellow"/>
        </w:rPr>
        <w:t>second party</w:t>
      </w:r>
      <w:r w:rsidRPr="0036136C">
        <w:t>&gt;</w:t>
      </w:r>
      <w:r>
        <w:t>]</w:t>
      </w:r>
      <w:r w:rsidRPr="00730ABB">
        <w:rPr>
          <w:lang w:val="en-US"/>
        </w:rPr>
        <w:t xml:space="preserve"> and by signing this contract assumes the agreed rights and obligations. Breach of the terms constitutes a breach of contract.</w:t>
      </w:r>
    </w:p>
    <w:p w14:paraId="0AADAE90" w14:textId="77777777" w:rsidR="00730ABB" w:rsidRPr="00730ABB" w:rsidRDefault="00730ABB" w:rsidP="00730ABB">
      <w:pPr>
        <w:pStyle w:val="Odstavekseznama"/>
        <w:rPr>
          <w:lang w:val="en-US"/>
        </w:rPr>
      </w:pPr>
    </w:p>
    <w:p w14:paraId="0A65BEF3" w14:textId="77777777" w:rsidR="007673B8" w:rsidRDefault="007673B8" w:rsidP="00D05B55">
      <w:pPr>
        <w:spacing w:after="0"/>
        <w:ind w:left="705" w:hanging="705"/>
        <w:jc w:val="both"/>
        <w:rPr>
          <w:lang w:val="en-US"/>
        </w:rPr>
      </w:pPr>
    </w:p>
    <w:p w14:paraId="7C5B1BA8" w14:textId="2EDDF1A0" w:rsidR="00A355EA" w:rsidRPr="00536006" w:rsidRDefault="00D05B55" w:rsidP="00D05B55">
      <w:pPr>
        <w:spacing w:after="0"/>
        <w:ind w:left="705" w:hanging="705"/>
        <w:jc w:val="both"/>
        <w:rPr>
          <w:b/>
          <w:lang w:val="en-US"/>
        </w:rPr>
      </w:pPr>
      <w:r w:rsidRPr="00536006">
        <w:rPr>
          <w:b/>
          <w:lang w:val="en-US"/>
        </w:rPr>
        <w:t xml:space="preserve">Section 3 </w:t>
      </w:r>
      <w:r w:rsidR="00A355EA" w:rsidRPr="00536006">
        <w:rPr>
          <w:b/>
          <w:lang w:val="en-US"/>
        </w:rPr>
        <w:t>–</w:t>
      </w:r>
      <w:r w:rsidR="00B81253" w:rsidRPr="00536006">
        <w:rPr>
          <w:b/>
          <w:lang w:val="en-US"/>
        </w:rPr>
        <w:t xml:space="preserve"> </w:t>
      </w:r>
      <w:r w:rsidR="00800E9B">
        <w:rPr>
          <w:b/>
          <w:lang w:val="en-US"/>
        </w:rPr>
        <w:t>Financial support</w:t>
      </w:r>
    </w:p>
    <w:p w14:paraId="4E4102C0" w14:textId="77777777" w:rsidR="00536006" w:rsidRDefault="00536006" w:rsidP="00D05B55">
      <w:pPr>
        <w:spacing w:after="0"/>
        <w:ind w:left="705" w:hanging="705"/>
        <w:jc w:val="both"/>
        <w:rPr>
          <w:lang w:val="en-US"/>
        </w:rPr>
      </w:pPr>
    </w:p>
    <w:p w14:paraId="2F13705E" w14:textId="32309904" w:rsidR="00536006" w:rsidRDefault="00536006" w:rsidP="00D05B55">
      <w:pPr>
        <w:spacing w:after="0"/>
        <w:ind w:left="705" w:hanging="705"/>
        <w:jc w:val="both"/>
        <w:rPr>
          <w:lang w:val="en-US"/>
        </w:rPr>
      </w:pPr>
      <w:r>
        <w:rPr>
          <w:lang w:val="en-US"/>
        </w:rPr>
        <w:t>3.1.</w:t>
      </w:r>
      <w:r>
        <w:rPr>
          <w:lang w:val="en-US"/>
        </w:rPr>
        <w:tab/>
      </w:r>
      <w:r w:rsidR="006774A6">
        <w:rPr>
          <w:lang w:val="en-US"/>
        </w:rPr>
        <w:t>TECOS</w:t>
      </w:r>
      <w:r>
        <w:rPr>
          <w:lang w:val="en-US"/>
        </w:rPr>
        <w:t xml:space="preserve">, as the Project Coordinator of the </w:t>
      </w:r>
      <w:r w:rsidR="006774A6">
        <w:rPr>
          <w:lang w:val="en-US"/>
        </w:rPr>
        <w:t>HIA</w:t>
      </w:r>
      <w:r>
        <w:rPr>
          <w:lang w:val="en-US"/>
        </w:rPr>
        <w:t xml:space="preserve"> Project, shall provide to </w:t>
      </w:r>
      <w:r w:rsidR="00503B14">
        <w:rPr>
          <w:lang w:val="en-US"/>
        </w:rPr>
        <w:t xml:space="preserve">the </w:t>
      </w:r>
      <w:r w:rsidR="00C75312">
        <w:t>[</w:t>
      </w:r>
      <w:r w:rsidR="00C75312" w:rsidRPr="0036136C">
        <w:t>&lt;</w:t>
      </w:r>
      <w:r w:rsidR="00C75312">
        <w:rPr>
          <w:highlight w:val="yellow"/>
        </w:rPr>
        <w:t>project name</w:t>
      </w:r>
      <w:r w:rsidR="00C75312" w:rsidRPr="0036136C">
        <w:t>&gt;</w:t>
      </w:r>
      <w:r w:rsidR="00C75312">
        <w:t>]</w:t>
      </w:r>
      <w:r w:rsidR="00503B14">
        <w:rPr>
          <w:lang w:val="en-US"/>
        </w:rPr>
        <w:t xml:space="preserve"> Project</w:t>
      </w:r>
      <w:r>
        <w:rPr>
          <w:lang w:val="en-US"/>
        </w:rPr>
        <w:t xml:space="preserve"> </w:t>
      </w:r>
      <w:r w:rsidR="000B5F14">
        <w:rPr>
          <w:lang w:val="en-US"/>
        </w:rPr>
        <w:t xml:space="preserve">financial support </w:t>
      </w:r>
      <w:r>
        <w:rPr>
          <w:lang w:val="en-US"/>
        </w:rPr>
        <w:t xml:space="preserve">in the </w:t>
      </w:r>
      <w:r w:rsidR="00376039">
        <w:rPr>
          <w:lang w:val="en-US"/>
        </w:rPr>
        <w:t xml:space="preserve">maximum </w:t>
      </w:r>
      <w:r>
        <w:rPr>
          <w:lang w:val="en-US"/>
        </w:rPr>
        <w:t>amount of 50.000,00 EUR (fifty thousand euros)</w:t>
      </w:r>
      <w:r w:rsidR="00AA55F4">
        <w:rPr>
          <w:lang w:val="en-US"/>
        </w:rPr>
        <w:t xml:space="preserve">, </w:t>
      </w:r>
      <w:r w:rsidR="001D167D">
        <w:rPr>
          <w:lang w:val="en-US"/>
        </w:rPr>
        <w:t xml:space="preserve">with all taxes and contributions included, </w:t>
      </w:r>
      <w:r w:rsidR="00AA55F4">
        <w:rPr>
          <w:lang w:val="en-US"/>
        </w:rPr>
        <w:t>based on reimbursement by EC and proof of incurred costs, with possible audits</w:t>
      </w:r>
      <w:r w:rsidR="001A6685">
        <w:rPr>
          <w:lang w:val="en-US"/>
        </w:rPr>
        <w:t xml:space="preserve"> at any time during the implementation of the </w:t>
      </w:r>
      <w:r w:rsidR="001A6685">
        <w:t>[</w:t>
      </w:r>
      <w:r w:rsidR="001A6685" w:rsidRPr="0036136C">
        <w:t>&lt;</w:t>
      </w:r>
      <w:r w:rsidR="001A6685">
        <w:rPr>
          <w:highlight w:val="yellow"/>
        </w:rPr>
        <w:t>project name</w:t>
      </w:r>
      <w:r w:rsidR="001A6685" w:rsidRPr="0036136C">
        <w:t>&gt;</w:t>
      </w:r>
      <w:r w:rsidR="001A6685">
        <w:t xml:space="preserve">] Project </w:t>
      </w:r>
      <w:r w:rsidR="002C59F3">
        <w:t xml:space="preserve">without prior indication </w:t>
      </w:r>
      <w:r w:rsidR="001A6685">
        <w:rPr>
          <w:lang w:val="en-US"/>
        </w:rPr>
        <w:t>in a form of an on-site visit or an audit via teleconference by a TECOS</w:t>
      </w:r>
      <w:r w:rsidR="00B51205">
        <w:rPr>
          <w:lang w:val="en-US"/>
        </w:rPr>
        <w:t xml:space="preserve">, </w:t>
      </w:r>
      <w:r w:rsidR="00B51205" w:rsidRPr="00EF74D6">
        <w:rPr>
          <w:lang w:val="en-US"/>
        </w:rPr>
        <w:t>Ministry of Economic Development and Technology</w:t>
      </w:r>
      <w:r w:rsidR="001A6685">
        <w:rPr>
          <w:lang w:val="en-US"/>
        </w:rPr>
        <w:t xml:space="preserve"> or EC representative</w:t>
      </w:r>
      <w:r>
        <w:rPr>
          <w:lang w:val="en-US"/>
        </w:rPr>
        <w:t xml:space="preserve">. </w:t>
      </w:r>
      <w:r w:rsidR="00224DDF">
        <w:rPr>
          <w:lang w:val="en-US"/>
        </w:rPr>
        <w:t xml:space="preserve">The eligibility of costs is consisted in the </w:t>
      </w:r>
      <w:r w:rsidR="00730ABB">
        <w:rPr>
          <w:lang w:val="en-US"/>
        </w:rPr>
        <w:t>HIA open call for SMEs</w:t>
      </w:r>
      <w:r w:rsidR="002C59F3">
        <w:rPr>
          <w:lang w:val="en-US"/>
        </w:rPr>
        <w:t xml:space="preserve"> and the Invitation to tender</w:t>
      </w:r>
      <w:r w:rsidR="00224DDF">
        <w:rPr>
          <w:lang w:val="en-US"/>
        </w:rPr>
        <w:t xml:space="preserve">, which </w:t>
      </w:r>
      <w:r w:rsidR="002C59F3">
        <w:rPr>
          <w:lang w:val="en-US"/>
        </w:rPr>
        <w:t>are</w:t>
      </w:r>
      <w:r w:rsidR="00224DDF">
        <w:rPr>
          <w:lang w:val="en-US"/>
        </w:rPr>
        <w:t xml:space="preserve"> an </w:t>
      </w:r>
      <w:r w:rsidR="00224DDF">
        <w:rPr>
          <w:lang w:val="en-US"/>
        </w:rPr>
        <w:lastRenderedPageBreak/>
        <w:t>integrated part of this contract as well as the application form submitted</w:t>
      </w:r>
      <w:r w:rsidR="00730ABB">
        <w:rPr>
          <w:lang w:val="en-US"/>
        </w:rPr>
        <w:t>,</w:t>
      </w:r>
      <w:r w:rsidR="00B45A36">
        <w:rPr>
          <w:lang w:val="en-US"/>
        </w:rPr>
        <w:t xml:space="preserve"> Memorandum of understanding between the SME and SP</w:t>
      </w:r>
      <w:r w:rsidR="001A6685">
        <w:rPr>
          <w:lang w:val="en-US"/>
        </w:rPr>
        <w:t>, Grant Agreement</w:t>
      </w:r>
      <w:r w:rsidR="00B45A36">
        <w:rPr>
          <w:lang w:val="en-US"/>
        </w:rPr>
        <w:t xml:space="preserve"> and </w:t>
      </w:r>
      <w:r w:rsidR="00B45A36">
        <w:t>[</w:t>
      </w:r>
      <w:r w:rsidR="00B45A36" w:rsidRPr="0036136C">
        <w:t>&lt;</w:t>
      </w:r>
      <w:r w:rsidR="00B45A36">
        <w:rPr>
          <w:highlight w:val="yellow"/>
        </w:rPr>
        <w:t>project name</w:t>
      </w:r>
      <w:r w:rsidR="00B45A36" w:rsidRPr="0036136C">
        <w:t>&gt;</w:t>
      </w:r>
      <w:r w:rsidR="00B45A36">
        <w:t xml:space="preserve">] </w:t>
      </w:r>
      <w:r w:rsidR="00B45A36">
        <w:rPr>
          <w:lang w:val="en-US"/>
        </w:rPr>
        <w:t>Financial plan</w:t>
      </w:r>
    </w:p>
    <w:p w14:paraId="17CAA037" w14:textId="77777777" w:rsidR="00A355EA" w:rsidRDefault="00A355EA" w:rsidP="00D05B55">
      <w:pPr>
        <w:spacing w:after="0"/>
        <w:ind w:left="705" w:hanging="705"/>
        <w:jc w:val="both"/>
        <w:rPr>
          <w:lang w:val="en-US"/>
        </w:rPr>
      </w:pPr>
    </w:p>
    <w:p w14:paraId="53711E31" w14:textId="3975CF31" w:rsidR="00B12318" w:rsidRDefault="00552799" w:rsidP="00D05B55">
      <w:pPr>
        <w:spacing w:after="0"/>
        <w:ind w:left="705" w:hanging="705"/>
        <w:jc w:val="both"/>
        <w:rPr>
          <w:lang w:val="en-US"/>
        </w:rPr>
      </w:pPr>
      <w:r>
        <w:rPr>
          <w:lang w:val="en-US"/>
        </w:rPr>
        <w:t>3.2.</w:t>
      </w:r>
      <w:r>
        <w:rPr>
          <w:lang w:val="en-US"/>
        </w:rPr>
        <w:tab/>
      </w:r>
      <w:r w:rsidR="006774A6">
        <w:rPr>
          <w:lang w:val="en-US"/>
        </w:rPr>
        <w:t xml:space="preserve">The </w:t>
      </w:r>
      <w:r w:rsidR="0013137E">
        <w:rPr>
          <w:lang w:val="en-US"/>
        </w:rPr>
        <w:t>amount</w:t>
      </w:r>
      <w:r w:rsidR="004B21EF">
        <w:rPr>
          <w:lang w:val="en-US"/>
        </w:rPr>
        <w:t xml:space="preserve"> indicated in </w:t>
      </w:r>
      <w:r w:rsidR="00B12318">
        <w:rPr>
          <w:lang w:val="en-US"/>
        </w:rPr>
        <w:t xml:space="preserve">the </w:t>
      </w:r>
      <w:r w:rsidR="0013137E">
        <w:rPr>
          <w:lang w:val="en-US"/>
        </w:rPr>
        <w:t>P</w:t>
      </w:r>
      <w:r w:rsidR="004B21EF">
        <w:rPr>
          <w:lang w:val="en-US"/>
        </w:rPr>
        <w:t xml:space="preserve">aragraph </w:t>
      </w:r>
      <w:r w:rsidR="0013137E">
        <w:rPr>
          <w:lang w:val="en-US"/>
        </w:rPr>
        <w:t xml:space="preserve">3.1 </w:t>
      </w:r>
      <w:r w:rsidR="00B12318">
        <w:rPr>
          <w:lang w:val="en-US"/>
        </w:rPr>
        <w:t>shall present</w:t>
      </w:r>
      <w:r w:rsidR="003F0F03">
        <w:rPr>
          <w:lang w:val="en-US"/>
        </w:rPr>
        <w:t xml:space="preserve"> a maximum of</w:t>
      </w:r>
      <w:r w:rsidR="00B12318">
        <w:rPr>
          <w:lang w:val="en-US"/>
        </w:rPr>
        <w:t xml:space="preserve"> </w:t>
      </w:r>
      <w:r w:rsidR="006774A6">
        <w:rPr>
          <w:lang w:val="en-US"/>
        </w:rPr>
        <w:t>50</w:t>
      </w:r>
      <w:r w:rsidR="0013137E">
        <w:rPr>
          <w:lang w:val="en-US"/>
        </w:rPr>
        <w:t xml:space="preserve"> </w:t>
      </w:r>
      <w:r w:rsidR="00B12318">
        <w:rPr>
          <w:lang w:val="en-US"/>
        </w:rPr>
        <w:t xml:space="preserve">% of the </w:t>
      </w:r>
      <w:r w:rsidR="00C75312">
        <w:t>[</w:t>
      </w:r>
      <w:r w:rsidR="00C75312" w:rsidRPr="0036136C">
        <w:t>&lt;</w:t>
      </w:r>
      <w:r w:rsidR="00C75312">
        <w:rPr>
          <w:highlight w:val="yellow"/>
        </w:rPr>
        <w:t>project name</w:t>
      </w:r>
      <w:r w:rsidR="00C75312" w:rsidRPr="0036136C">
        <w:t>&gt;</w:t>
      </w:r>
      <w:r w:rsidR="00C75312">
        <w:t>]</w:t>
      </w:r>
      <w:r w:rsidR="00B12318">
        <w:rPr>
          <w:lang w:val="en-US"/>
        </w:rPr>
        <w:t xml:space="preserve"> </w:t>
      </w:r>
      <w:r w:rsidR="003F0F03">
        <w:rPr>
          <w:lang w:val="en-US"/>
        </w:rPr>
        <w:t xml:space="preserve">overall </w:t>
      </w:r>
      <w:r w:rsidR="00B12318">
        <w:rPr>
          <w:lang w:val="en-US"/>
        </w:rPr>
        <w:t>direct costs</w:t>
      </w:r>
      <w:r w:rsidR="0013137E">
        <w:rPr>
          <w:lang w:val="en-US"/>
        </w:rPr>
        <w:t>,</w:t>
      </w:r>
      <w:r w:rsidR="007830B0">
        <w:rPr>
          <w:lang w:val="en-US"/>
        </w:rPr>
        <w:t xml:space="preserve"> of which c</w:t>
      </w:r>
      <w:r w:rsidR="007830B0" w:rsidRPr="007830B0">
        <w:rPr>
          <w:lang w:val="en-US"/>
        </w:rPr>
        <w:t>osts necessary for implementation of the project such as equipment or personnel costs</w:t>
      </w:r>
      <w:r w:rsidR="002C59F3">
        <w:rPr>
          <w:lang w:val="en-US"/>
        </w:rPr>
        <w:t xml:space="preserve"> as defined in the Invitation to tender</w:t>
      </w:r>
      <w:r w:rsidR="007830B0" w:rsidRPr="007830B0">
        <w:rPr>
          <w:lang w:val="en-US"/>
        </w:rPr>
        <w:t>, provided the equipment purchased is new, or the personnel costs are regarding a new employment at least for the duration of the project</w:t>
      </w:r>
      <w:r w:rsidR="00E626CB">
        <w:rPr>
          <w:lang w:val="en-US"/>
        </w:rPr>
        <w:t xml:space="preserve">, can amount up to </w:t>
      </w:r>
      <w:r w:rsidR="0013137E">
        <w:rPr>
          <w:lang w:val="en-US"/>
        </w:rPr>
        <w:t xml:space="preserve">maximum </w:t>
      </w:r>
      <w:r w:rsidR="00E626CB">
        <w:rPr>
          <w:lang w:val="en-US"/>
        </w:rPr>
        <w:t>10.000</w:t>
      </w:r>
      <w:r w:rsidR="0013137E">
        <w:rPr>
          <w:lang w:val="en-US"/>
        </w:rPr>
        <w:t>,00</w:t>
      </w:r>
      <w:r w:rsidR="00E626CB">
        <w:rPr>
          <w:lang w:val="en-US"/>
        </w:rPr>
        <w:t xml:space="preserve"> EUR.</w:t>
      </w:r>
    </w:p>
    <w:p w14:paraId="35A03131" w14:textId="77777777" w:rsidR="00B12318" w:rsidRDefault="00B12318" w:rsidP="00D05B55">
      <w:pPr>
        <w:spacing w:after="0"/>
        <w:ind w:left="705" w:hanging="705"/>
        <w:jc w:val="both"/>
        <w:rPr>
          <w:lang w:val="en-US"/>
        </w:rPr>
      </w:pPr>
    </w:p>
    <w:p w14:paraId="104E87F4" w14:textId="77777777" w:rsidR="0013137E" w:rsidRDefault="00B12318" w:rsidP="00070E23">
      <w:pPr>
        <w:spacing w:after="0"/>
        <w:ind w:left="705" w:hanging="705"/>
        <w:jc w:val="both"/>
        <w:rPr>
          <w:lang w:val="en-US"/>
        </w:rPr>
      </w:pPr>
      <w:r>
        <w:rPr>
          <w:lang w:val="en-US"/>
        </w:rPr>
        <w:t>3.3.</w:t>
      </w:r>
      <w:r>
        <w:rPr>
          <w:lang w:val="en-US"/>
        </w:rPr>
        <w:tab/>
      </w:r>
      <w:r w:rsidR="0013137E">
        <w:t>[</w:t>
      </w:r>
      <w:r w:rsidR="0013137E" w:rsidRPr="0036136C">
        <w:t>&lt;</w:t>
      </w:r>
      <w:r w:rsidR="0013137E">
        <w:rPr>
          <w:highlight w:val="yellow"/>
        </w:rPr>
        <w:t>second party</w:t>
      </w:r>
      <w:r w:rsidR="0013137E" w:rsidRPr="0036136C">
        <w:t>&gt;</w:t>
      </w:r>
      <w:r w:rsidR="0013137E">
        <w:t>]</w:t>
      </w:r>
      <w:r w:rsidR="0013137E">
        <w:rPr>
          <w:lang w:val="en-US"/>
        </w:rPr>
        <w:t xml:space="preserve"> shall privately co-fund the </w:t>
      </w:r>
      <w:r w:rsidR="0013137E">
        <w:t>[</w:t>
      </w:r>
      <w:r w:rsidR="0013137E" w:rsidRPr="0036136C">
        <w:t>&lt;</w:t>
      </w:r>
      <w:r w:rsidR="0013137E">
        <w:rPr>
          <w:highlight w:val="yellow"/>
        </w:rPr>
        <w:t>project name</w:t>
      </w:r>
      <w:r w:rsidR="0013137E" w:rsidRPr="0036136C">
        <w:t>&gt;</w:t>
      </w:r>
      <w:r w:rsidR="0013137E">
        <w:t>]</w:t>
      </w:r>
      <w:r w:rsidR="0013137E">
        <w:rPr>
          <w:lang w:val="en-US"/>
        </w:rPr>
        <w:t xml:space="preserve"> Project’s overall direct costs in the amount of minimum 50% of the overall direct costs (</w:t>
      </w:r>
      <w:r w:rsidR="0013137E" w:rsidRPr="00D05B55">
        <w:rPr>
          <w:lang w:val="en-US"/>
        </w:rPr>
        <w:t>hereinafter referred to as the</w:t>
      </w:r>
      <w:r w:rsidR="0013137E">
        <w:rPr>
          <w:lang w:val="en-US"/>
        </w:rPr>
        <w:t xml:space="preserve"> “</w:t>
      </w:r>
      <w:r w:rsidR="00E626CB">
        <w:rPr>
          <w:lang w:val="en-US"/>
        </w:rPr>
        <w:t>Private co-funding</w:t>
      </w:r>
      <w:r w:rsidR="0013137E">
        <w:rPr>
          <w:lang w:val="en-US"/>
        </w:rPr>
        <w:t>”).</w:t>
      </w:r>
      <w:r w:rsidR="00E626CB">
        <w:rPr>
          <w:lang w:val="en-US"/>
        </w:rPr>
        <w:t xml:space="preserve"> </w:t>
      </w:r>
    </w:p>
    <w:p w14:paraId="4B708E6F" w14:textId="77777777" w:rsidR="0013137E" w:rsidRDefault="0013137E" w:rsidP="00070E23">
      <w:pPr>
        <w:spacing w:after="0"/>
        <w:ind w:left="705" w:hanging="705"/>
        <w:jc w:val="both"/>
        <w:rPr>
          <w:lang w:val="en-US"/>
        </w:rPr>
      </w:pPr>
    </w:p>
    <w:p w14:paraId="17C5C660" w14:textId="71E42D56" w:rsidR="00E626CB" w:rsidRDefault="0013137E" w:rsidP="00070E23">
      <w:pPr>
        <w:spacing w:after="0"/>
        <w:ind w:left="705" w:hanging="705"/>
        <w:jc w:val="both"/>
        <w:rPr>
          <w:lang w:val="en-US"/>
        </w:rPr>
      </w:pPr>
      <w:r>
        <w:rPr>
          <w:lang w:val="en-US"/>
        </w:rPr>
        <w:t>3.4.</w:t>
      </w:r>
      <w:r>
        <w:rPr>
          <w:lang w:val="en-US"/>
        </w:rPr>
        <w:tab/>
        <w:t xml:space="preserve">Private co-funding </w:t>
      </w:r>
      <w:r w:rsidR="00E626CB">
        <w:rPr>
          <w:lang w:val="en-US"/>
        </w:rPr>
        <w:t xml:space="preserve">shall amount to a </w:t>
      </w:r>
      <w:r w:rsidR="003F0F03">
        <w:rPr>
          <w:lang w:val="en-US"/>
        </w:rPr>
        <w:t>maximum</w:t>
      </w:r>
      <w:r w:rsidR="00E626CB">
        <w:rPr>
          <w:lang w:val="en-US"/>
        </w:rPr>
        <w:t xml:space="preserve"> of </w:t>
      </w:r>
      <w:r w:rsidR="00070E23">
        <w:rPr>
          <w:lang w:val="en-US"/>
        </w:rPr>
        <w:t>10.000</w:t>
      </w:r>
      <w:r>
        <w:rPr>
          <w:lang w:val="en-US"/>
        </w:rPr>
        <w:t>,00</w:t>
      </w:r>
      <w:r w:rsidR="00070E23">
        <w:rPr>
          <w:lang w:val="en-US"/>
        </w:rPr>
        <w:t xml:space="preserve"> EUR </w:t>
      </w:r>
      <w:r>
        <w:rPr>
          <w:lang w:val="en-US"/>
        </w:rPr>
        <w:t xml:space="preserve">for </w:t>
      </w:r>
      <w:r w:rsidR="00E626CB" w:rsidRPr="00E626CB">
        <w:rPr>
          <w:lang w:val="en-US"/>
        </w:rPr>
        <w:t>costs necessary for implementation of the project such as equipment or personnel costs, provided the equipment purchased is new, or the personnel costs regarding a new employment at least for the duration of the project</w:t>
      </w:r>
      <w:r w:rsidR="00070E23">
        <w:rPr>
          <w:lang w:val="en-US"/>
        </w:rPr>
        <w:t>.</w:t>
      </w:r>
    </w:p>
    <w:p w14:paraId="5D223D5B" w14:textId="77777777" w:rsidR="00B12318" w:rsidRDefault="00B12318" w:rsidP="00D05B55">
      <w:pPr>
        <w:spacing w:after="0"/>
        <w:ind w:left="705" w:hanging="705"/>
        <w:jc w:val="both"/>
        <w:rPr>
          <w:lang w:val="en-US"/>
        </w:rPr>
      </w:pPr>
    </w:p>
    <w:p w14:paraId="4638D9D3" w14:textId="0A56186D" w:rsidR="000B5F14" w:rsidRDefault="000B5F14" w:rsidP="00503B14">
      <w:pPr>
        <w:spacing w:after="0"/>
        <w:ind w:left="705" w:hanging="705"/>
        <w:jc w:val="both"/>
        <w:rPr>
          <w:lang w:val="en-US"/>
        </w:rPr>
      </w:pPr>
      <w:r>
        <w:rPr>
          <w:lang w:val="en-US"/>
        </w:rPr>
        <w:t>3.4</w:t>
      </w:r>
      <w:r>
        <w:rPr>
          <w:lang w:val="en-US"/>
        </w:rPr>
        <w:tab/>
      </w:r>
      <w:r w:rsidR="003F0F03">
        <w:rPr>
          <w:lang w:val="en-US"/>
        </w:rPr>
        <w:t>The remaining obligatory private co-funding (minimum of 40.000</w:t>
      </w:r>
      <w:r w:rsidR="0013137E">
        <w:rPr>
          <w:lang w:val="en-US"/>
        </w:rPr>
        <w:t>,00</w:t>
      </w:r>
      <w:r w:rsidR="003F0F03">
        <w:rPr>
          <w:lang w:val="en-US"/>
        </w:rPr>
        <w:t xml:space="preserve"> EUR) can take form of an in-kind contribution</w:t>
      </w:r>
      <w:r w:rsidR="00691667">
        <w:rPr>
          <w:lang w:val="en-US"/>
        </w:rPr>
        <w:t>.</w:t>
      </w:r>
    </w:p>
    <w:p w14:paraId="1810D3E0" w14:textId="77777777" w:rsidR="000B5F14" w:rsidRDefault="000B5F14" w:rsidP="00503B14">
      <w:pPr>
        <w:spacing w:after="0"/>
        <w:ind w:left="705" w:hanging="705"/>
        <w:jc w:val="both"/>
        <w:rPr>
          <w:lang w:val="en-US"/>
        </w:rPr>
      </w:pPr>
    </w:p>
    <w:p w14:paraId="4C291B78" w14:textId="5554F69A" w:rsidR="00F04D5C" w:rsidRDefault="00B12318" w:rsidP="00F04D5C">
      <w:pPr>
        <w:spacing w:after="0"/>
        <w:ind w:left="705" w:hanging="705"/>
        <w:jc w:val="both"/>
        <w:rPr>
          <w:lang w:val="en-US"/>
        </w:rPr>
      </w:pPr>
      <w:r>
        <w:rPr>
          <w:lang w:val="en-US"/>
        </w:rPr>
        <w:t>3.</w:t>
      </w:r>
      <w:r w:rsidR="00AE5A53">
        <w:rPr>
          <w:lang w:val="en-US"/>
        </w:rPr>
        <w:t>5</w:t>
      </w:r>
      <w:r>
        <w:rPr>
          <w:lang w:val="en-US"/>
        </w:rPr>
        <w:t>.</w:t>
      </w:r>
      <w:r>
        <w:rPr>
          <w:lang w:val="en-US"/>
        </w:rPr>
        <w:tab/>
      </w:r>
      <w:r w:rsidR="00F04D5C" w:rsidRPr="00F04D5C">
        <w:rPr>
          <w:lang w:val="en"/>
        </w:rPr>
        <w:t xml:space="preserve">Value added tax is not an eligible cost. Eligible costs are not </w:t>
      </w:r>
      <w:proofErr w:type="gramStart"/>
      <w:r w:rsidR="00F04D5C" w:rsidRPr="00F04D5C">
        <w:rPr>
          <w:lang w:val="en"/>
        </w:rPr>
        <w:t>costs</w:t>
      </w:r>
      <w:proofErr w:type="gramEnd"/>
      <w:r w:rsidR="00F04D5C" w:rsidRPr="00F04D5C">
        <w:rPr>
          <w:lang w:val="en"/>
        </w:rPr>
        <w:t xml:space="preserve"> of services that are used continuously, permanently, occasionally or periodically, or are related to the </w:t>
      </w:r>
      <w:r w:rsidR="00F04D5C">
        <w:t>[</w:t>
      </w:r>
      <w:r w:rsidR="00F04D5C" w:rsidRPr="0036136C">
        <w:t>&lt;</w:t>
      </w:r>
      <w:r w:rsidR="00F04D5C">
        <w:rPr>
          <w:highlight w:val="yellow"/>
        </w:rPr>
        <w:t>second party</w:t>
      </w:r>
      <w:r w:rsidR="00F04D5C" w:rsidRPr="0036136C">
        <w:t>&gt;</w:t>
      </w:r>
      <w:r w:rsidR="00F04D5C">
        <w:t>]</w:t>
      </w:r>
      <w:r w:rsidR="00F04D5C" w:rsidRPr="00F04D5C">
        <w:rPr>
          <w:lang w:val="en"/>
        </w:rPr>
        <w:t>'s normal operating costs.</w:t>
      </w:r>
    </w:p>
    <w:p w14:paraId="393F10A3" w14:textId="77777777" w:rsidR="00A26060" w:rsidRDefault="00A26060" w:rsidP="00A26060">
      <w:pPr>
        <w:spacing w:after="0"/>
        <w:jc w:val="both"/>
        <w:rPr>
          <w:lang w:val="en-US"/>
        </w:rPr>
      </w:pPr>
    </w:p>
    <w:p w14:paraId="475C5681" w14:textId="375B2DF5" w:rsidR="008C5D42" w:rsidRDefault="00A26060" w:rsidP="00503B14">
      <w:pPr>
        <w:spacing w:after="0"/>
        <w:ind w:left="708" w:hanging="708"/>
        <w:jc w:val="both"/>
      </w:pPr>
      <w:r>
        <w:rPr>
          <w:lang w:val="en-US"/>
        </w:rPr>
        <w:t>3.</w:t>
      </w:r>
      <w:r w:rsidR="00E10E76">
        <w:rPr>
          <w:lang w:val="en-US"/>
        </w:rPr>
        <w:t>6</w:t>
      </w:r>
      <w:r>
        <w:rPr>
          <w:lang w:val="en-US"/>
        </w:rPr>
        <w:t>.</w:t>
      </w:r>
      <w:r>
        <w:rPr>
          <w:lang w:val="en-US"/>
        </w:rPr>
        <w:tab/>
      </w:r>
      <w:r w:rsidR="00F04D5C">
        <w:t>[</w:t>
      </w:r>
      <w:r w:rsidR="00F04D5C" w:rsidRPr="0036136C">
        <w:t>&lt;</w:t>
      </w:r>
      <w:r w:rsidR="00F04D5C">
        <w:rPr>
          <w:highlight w:val="yellow"/>
        </w:rPr>
        <w:t>second party</w:t>
      </w:r>
      <w:r w:rsidR="00F04D5C" w:rsidRPr="0036136C">
        <w:t>&gt;</w:t>
      </w:r>
      <w:r w:rsidR="00F04D5C">
        <w:t xml:space="preserve">] shall issue two </w:t>
      </w:r>
      <w:r w:rsidR="008C5D42">
        <w:t xml:space="preserve">(2) </w:t>
      </w:r>
      <w:r w:rsidR="00F04D5C">
        <w:t>claims for reimbursement of costs</w:t>
      </w:r>
      <w:r w:rsidR="008C5D42">
        <w:t>:</w:t>
      </w:r>
    </w:p>
    <w:p w14:paraId="7F39F698" w14:textId="755FB048" w:rsidR="008C5D42" w:rsidRDefault="008C5D42" w:rsidP="008C5D42">
      <w:pPr>
        <w:spacing w:after="0"/>
        <w:ind w:left="1416"/>
        <w:jc w:val="both"/>
        <w:rPr>
          <w:lang w:val="en-US"/>
        </w:rPr>
      </w:pPr>
      <w:r>
        <w:rPr>
          <w:lang w:val="en-US"/>
        </w:rPr>
        <w:t xml:space="preserve">a) </w:t>
      </w:r>
      <w:r w:rsidR="00F04D5C">
        <w:t xml:space="preserve">  </w:t>
      </w:r>
      <w:r>
        <w:t>1</w:t>
      </w:r>
      <w:r w:rsidRPr="008C5D42">
        <w:rPr>
          <w:vertAlign w:val="superscript"/>
        </w:rPr>
        <w:t>st</w:t>
      </w:r>
      <w:r>
        <w:t xml:space="preserve"> claim –</w:t>
      </w:r>
      <w:r>
        <w:rPr>
          <w:lang w:val="en-US"/>
        </w:rPr>
        <w:t xml:space="preserve"> two (2) months after the </w:t>
      </w:r>
      <w:r>
        <w:t>[</w:t>
      </w:r>
      <w:r w:rsidRPr="0036136C">
        <w:t>&lt;</w:t>
      </w:r>
      <w:r>
        <w:rPr>
          <w:highlight w:val="yellow"/>
        </w:rPr>
        <w:t>project name</w:t>
      </w:r>
      <w:r w:rsidRPr="0036136C">
        <w:t>&gt;</w:t>
      </w:r>
      <w:r>
        <w:t>]</w:t>
      </w:r>
      <w:r>
        <w:rPr>
          <w:lang w:val="en-US"/>
        </w:rPr>
        <w:t xml:space="preserve"> Project start for costs </w:t>
      </w:r>
      <w:r w:rsidRPr="008C5D42">
        <w:rPr>
          <w:lang w:val="en"/>
        </w:rPr>
        <w:t xml:space="preserve">incurred up to the date of the </w:t>
      </w:r>
      <w:r>
        <w:t>1</w:t>
      </w:r>
      <w:r w:rsidRPr="004B6380">
        <w:rPr>
          <w:vertAlign w:val="superscript"/>
        </w:rPr>
        <w:t>st</w:t>
      </w:r>
      <w:r w:rsidRPr="008C5D42">
        <w:rPr>
          <w:lang w:val="en"/>
        </w:rPr>
        <w:t xml:space="preserve"> claim</w:t>
      </w:r>
      <w:r>
        <w:rPr>
          <w:lang w:val="en"/>
        </w:rPr>
        <w:t xml:space="preserve"> and</w:t>
      </w:r>
    </w:p>
    <w:p w14:paraId="47401427" w14:textId="2AB13A11" w:rsidR="00E10E76" w:rsidRDefault="008C5D42" w:rsidP="008C5D42">
      <w:pPr>
        <w:spacing w:after="0"/>
        <w:ind w:left="1416"/>
        <w:jc w:val="both"/>
        <w:rPr>
          <w:lang w:val="en-US"/>
        </w:rPr>
      </w:pPr>
      <w:r>
        <w:rPr>
          <w:lang w:val="en-US"/>
        </w:rPr>
        <w:t>b)   2</w:t>
      </w:r>
      <w:r w:rsidRPr="008C5D42">
        <w:rPr>
          <w:vertAlign w:val="superscript"/>
          <w:lang w:val="en-US"/>
        </w:rPr>
        <w:t>nd</w:t>
      </w:r>
      <w:r>
        <w:rPr>
          <w:lang w:val="en-US"/>
        </w:rPr>
        <w:t xml:space="preserve"> claim – upon the </w:t>
      </w:r>
      <w:r>
        <w:t>[</w:t>
      </w:r>
      <w:r w:rsidRPr="0036136C">
        <w:t>&lt;</w:t>
      </w:r>
      <w:r>
        <w:rPr>
          <w:highlight w:val="yellow"/>
        </w:rPr>
        <w:t>project name</w:t>
      </w:r>
      <w:r w:rsidRPr="0036136C">
        <w:t>&gt;</w:t>
      </w:r>
      <w:r>
        <w:t>]</w:t>
      </w:r>
      <w:r>
        <w:rPr>
          <w:lang w:val="en-US"/>
        </w:rPr>
        <w:t xml:space="preserve"> Project completion, but not later than </w:t>
      </w:r>
      <w:r w:rsidR="009E3F30">
        <w:rPr>
          <w:lang w:val="en-US"/>
        </w:rPr>
        <w:t>31</w:t>
      </w:r>
      <w:r w:rsidR="009E3F30">
        <w:rPr>
          <w:vertAlign w:val="superscript"/>
          <w:lang w:val="en-US"/>
        </w:rPr>
        <w:t>st</w:t>
      </w:r>
      <w:r w:rsidR="009E3F30">
        <w:rPr>
          <w:lang w:val="en-US"/>
        </w:rPr>
        <w:t xml:space="preserve"> </w:t>
      </w:r>
      <w:r w:rsidR="00510BDE">
        <w:rPr>
          <w:lang w:val="en-US"/>
        </w:rPr>
        <w:t xml:space="preserve">of </w:t>
      </w:r>
      <w:r w:rsidR="009E3F30">
        <w:rPr>
          <w:lang w:val="en-US"/>
        </w:rPr>
        <w:t>May</w:t>
      </w:r>
      <w:r w:rsidR="002E4AD1">
        <w:rPr>
          <w:lang w:val="en-US"/>
        </w:rPr>
        <w:t xml:space="preserve"> </w:t>
      </w:r>
      <w:r>
        <w:rPr>
          <w:lang w:val="en-US"/>
        </w:rPr>
        <w:t xml:space="preserve">2021 for costs </w:t>
      </w:r>
      <w:r w:rsidRPr="008C5D42">
        <w:rPr>
          <w:lang w:val="en"/>
        </w:rPr>
        <w:t xml:space="preserve">incurred up to the date of the </w:t>
      </w:r>
      <w:r>
        <w:rPr>
          <w:lang w:val="en-US"/>
        </w:rPr>
        <w:t>2</w:t>
      </w:r>
      <w:r w:rsidRPr="004B6380">
        <w:rPr>
          <w:vertAlign w:val="superscript"/>
          <w:lang w:val="en-US"/>
        </w:rPr>
        <w:t>nd</w:t>
      </w:r>
      <w:r w:rsidRPr="008C5D42">
        <w:rPr>
          <w:lang w:val="en"/>
        </w:rPr>
        <w:t xml:space="preserve"> claim</w:t>
      </w:r>
      <w:r>
        <w:rPr>
          <w:lang w:val="en"/>
        </w:rPr>
        <w:t>.</w:t>
      </w:r>
    </w:p>
    <w:p w14:paraId="5495812B" w14:textId="06892D42" w:rsidR="00E10E76" w:rsidRDefault="00E10E76" w:rsidP="00E10E76">
      <w:pPr>
        <w:spacing w:after="0"/>
        <w:jc w:val="both"/>
        <w:rPr>
          <w:lang w:val="en-US"/>
        </w:rPr>
      </w:pPr>
    </w:p>
    <w:p w14:paraId="579A0043" w14:textId="18DD8086" w:rsidR="00E10E76" w:rsidRDefault="00E10E76" w:rsidP="00E10E76">
      <w:pPr>
        <w:spacing w:after="0"/>
        <w:ind w:left="708" w:hanging="708"/>
        <w:jc w:val="both"/>
      </w:pPr>
      <w:r>
        <w:rPr>
          <w:lang w:val="en-US"/>
        </w:rPr>
        <w:t>3.7.</w:t>
      </w:r>
      <w:r>
        <w:rPr>
          <w:lang w:val="en-US"/>
        </w:rPr>
        <w:tab/>
        <w:t xml:space="preserve">The claim for </w:t>
      </w:r>
      <w:r>
        <w:t>reimbursement shall be sent to TECOS’s contact person designated in Section 8 of this Agreement in written form (via e-mail) and accompanied by:</w:t>
      </w:r>
    </w:p>
    <w:p w14:paraId="69025FE2" w14:textId="234C7C07" w:rsidR="00E10E76" w:rsidRPr="00AE5A53" w:rsidRDefault="00E10E76" w:rsidP="00E10E76">
      <w:pPr>
        <w:pStyle w:val="Odstavekseznama"/>
        <w:numPr>
          <w:ilvl w:val="0"/>
          <w:numId w:val="18"/>
        </w:numPr>
        <w:spacing w:after="0"/>
        <w:jc w:val="both"/>
        <w:rPr>
          <w:lang w:val="en-US"/>
        </w:rPr>
      </w:pPr>
      <w:r>
        <w:t xml:space="preserve">Contractual documents with </w:t>
      </w:r>
      <w:r w:rsidR="00330961">
        <w:t>service providers</w:t>
      </w:r>
      <w:r>
        <w:t>, with proof of payment</w:t>
      </w:r>
      <w:r w:rsidR="00B45A36">
        <w:t xml:space="preserve"> </w:t>
      </w:r>
      <w:bookmarkStart w:id="1" w:name="_Hlk54270708"/>
      <w:r w:rsidR="00B45A36" w:rsidRPr="00B45A36">
        <w:t xml:space="preserve">based on authentic accounting </w:t>
      </w:r>
      <w:r w:rsidR="00B45A36">
        <w:t xml:space="preserve">documents </w:t>
      </w:r>
      <w:r w:rsidR="00B45A36" w:rsidRPr="00B45A36">
        <w:t>and other document</w:t>
      </w:r>
      <w:r w:rsidR="00B45A36">
        <w:t>ation</w:t>
      </w:r>
      <w:bookmarkEnd w:id="1"/>
      <w:r w:rsidR="008C6242">
        <w:t xml:space="preserve"> </w:t>
      </w:r>
      <w:r w:rsidR="00A63AF8">
        <w:t>in</w:t>
      </w:r>
      <w:r w:rsidR="008C6242">
        <w:t xml:space="preserve"> the related cost </w:t>
      </w:r>
      <w:proofErr w:type="spellStart"/>
      <w:r w:rsidR="008C6242">
        <w:t>center</w:t>
      </w:r>
      <w:proofErr w:type="spellEnd"/>
      <w:r>
        <w:t>;</w:t>
      </w:r>
    </w:p>
    <w:p w14:paraId="1B25467B" w14:textId="5A113FFF" w:rsidR="00E10E76" w:rsidRPr="00AE5A53" w:rsidRDefault="00E10E76" w:rsidP="00E10E76">
      <w:pPr>
        <w:pStyle w:val="Odstavekseznama"/>
        <w:numPr>
          <w:ilvl w:val="0"/>
          <w:numId w:val="18"/>
        </w:numPr>
        <w:spacing w:after="0"/>
        <w:jc w:val="both"/>
        <w:rPr>
          <w:lang w:val="en-US"/>
        </w:rPr>
      </w:pPr>
      <w:r>
        <w:t>Proof of purchase of equipment or other costs, with proof of payment</w:t>
      </w:r>
      <w:r w:rsidR="00B45A36">
        <w:t xml:space="preserve"> </w:t>
      </w:r>
      <w:r w:rsidR="00B45A36" w:rsidRPr="00B45A36">
        <w:t xml:space="preserve">based on authentic accounting </w:t>
      </w:r>
      <w:r w:rsidR="00B45A36">
        <w:t xml:space="preserve">documents </w:t>
      </w:r>
      <w:r w:rsidR="00B45A36" w:rsidRPr="00B45A36">
        <w:t>and other document</w:t>
      </w:r>
      <w:r w:rsidR="00B45A36">
        <w:t>ation</w:t>
      </w:r>
      <w:r w:rsidR="008C6242">
        <w:t xml:space="preserve"> </w:t>
      </w:r>
      <w:r w:rsidR="00A63AF8">
        <w:t>in</w:t>
      </w:r>
      <w:r w:rsidR="008C6242">
        <w:t xml:space="preserve"> the related cost </w:t>
      </w:r>
      <w:proofErr w:type="spellStart"/>
      <w:r w:rsidR="008C6242">
        <w:t>center</w:t>
      </w:r>
      <w:proofErr w:type="spellEnd"/>
      <w:r>
        <w:t>;</w:t>
      </w:r>
    </w:p>
    <w:p w14:paraId="000DAD50" w14:textId="77777777" w:rsidR="00E10E76" w:rsidRPr="00AE5A53" w:rsidRDefault="00E10E76" w:rsidP="00E10E76">
      <w:pPr>
        <w:pStyle w:val="Odstavekseznama"/>
        <w:numPr>
          <w:ilvl w:val="0"/>
          <w:numId w:val="18"/>
        </w:numPr>
        <w:spacing w:after="0"/>
        <w:jc w:val="both"/>
        <w:rPr>
          <w:lang w:val="en-US"/>
        </w:rPr>
      </w:pPr>
      <w:r>
        <w:t>Content report, describing on maximum 10 pages progress and activities implemented within the project.</w:t>
      </w:r>
    </w:p>
    <w:p w14:paraId="5BEF52DF" w14:textId="507EE989" w:rsidR="00E10E76" w:rsidRDefault="00E10E76" w:rsidP="00E10E76">
      <w:pPr>
        <w:spacing w:after="0"/>
        <w:ind w:left="708" w:hanging="708"/>
        <w:jc w:val="both"/>
        <w:rPr>
          <w:lang w:val="en-US"/>
        </w:rPr>
      </w:pPr>
    </w:p>
    <w:p w14:paraId="2FD200EA" w14:textId="420AF442" w:rsidR="00E10E76" w:rsidRDefault="00E10E76" w:rsidP="00E10E76">
      <w:pPr>
        <w:spacing w:after="0"/>
        <w:ind w:left="708" w:hanging="708"/>
        <w:jc w:val="both"/>
        <w:rPr>
          <w:lang w:val="en"/>
        </w:rPr>
      </w:pPr>
      <w:r>
        <w:rPr>
          <w:lang w:val="en-US"/>
        </w:rPr>
        <w:t>3.8.</w:t>
      </w:r>
      <w:r>
        <w:rPr>
          <w:lang w:val="en-US"/>
        </w:rPr>
        <w:tab/>
        <w:t xml:space="preserve">The reimbursement of the </w:t>
      </w:r>
      <w:r w:rsidRPr="00F04D5C">
        <w:rPr>
          <w:lang w:val="en"/>
        </w:rPr>
        <w:t>eligible cost</w:t>
      </w:r>
      <w:r>
        <w:rPr>
          <w:lang w:val="en"/>
        </w:rPr>
        <w:t xml:space="preserve">s shall be executed within 15 business days </w:t>
      </w:r>
      <w:r w:rsidRPr="00E10E76">
        <w:rPr>
          <w:lang w:val="en"/>
        </w:rPr>
        <w:t>all of the following conditions are met</w:t>
      </w:r>
      <w:r>
        <w:rPr>
          <w:lang w:val="en"/>
        </w:rPr>
        <w:t>:</w:t>
      </w:r>
    </w:p>
    <w:p w14:paraId="39495707" w14:textId="1051E90E" w:rsidR="00E10E76" w:rsidRPr="00330961" w:rsidRDefault="00E10E76" w:rsidP="00E10E76">
      <w:pPr>
        <w:pStyle w:val="Odstavekseznama"/>
        <w:numPr>
          <w:ilvl w:val="0"/>
          <w:numId w:val="23"/>
        </w:numPr>
        <w:spacing w:after="0"/>
        <w:ind w:left="1775" w:hanging="357"/>
        <w:jc w:val="both"/>
        <w:rPr>
          <w:lang w:val="en-US"/>
        </w:rPr>
      </w:pPr>
      <w:r>
        <w:rPr>
          <w:lang w:val="en-US"/>
        </w:rPr>
        <w:lastRenderedPageBreak/>
        <w:t xml:space="preserve">TECOS receives </w:t>
      </w:r>
      <w:r w:rsidR="00330961">
        <w:rPr>
          <w:lang w:val="en-US"/>
        </w:rPr>
        <w:t xml:space="preserve">complete </w:t>
      </w:r>
      <w:r>
        <w:t>claim for reimbursement of costs as provided in this Section,</w:t>
      </w:r>
    </w:p>
    <w:p w14:paraId="2E350DEC" w14:textId="77777777" w:rsidR="00330961" w:rsidRPr="00330961" w:rsidRDefault="00330961" w:rsidP="00E10E76">
      <w:pPr>
        <w:pStyle w:val="Odstavekseznama"/>
        <w:numPr>
          <w:ilvl w:val="0"/>
          <w:numId w:val="23"/>
        </w:numPr>
        <w:spacing w:after="0"/>
        <w:ind w:left="1775" w:hanging="357"/>
        <w:jc w:val="both"/>
        <w:rPr>
          <w:lang w:val="en-US"/>
        </w:rPr>
      </w:pPr>
      <w:r>
        <w:t xml:space="preserve">TECOS concludes that the costs reported for reimbursement are eligible and </w:t>
      </w:r>
    </w:p>
    <w:p w14:paraId="4A6FDF81" w14:textId="688FB009" w:rsidR="00E10E76" w:rsidRPr="00E10E76" w:rsidRDefault="00330961" w:rsidP="00330961">
      <w:pPr>
        <w:pStyle w:val="Odstavekseznama"/>
        <w:numPr>
          <w:ilvl w:val="0"/>
          <w:numId w:val="23"/>
        </w:numPr>
        <w:spacing w:after="0"/>
        <w:ind w:left="1775" w:hanging="357"/>
        <w:jc w:val="both"/>
        <w:rPr>
          <w:lang w:val="en-US"/>
        </w:rPr>
      </w:pPr>
      <w:r>
        <w:t>TECOS receives the funds f</w:t>
      </w:r>
      <w:r w:rsidR="00224DDF">
        <w:t>rom</w:t>
      </w:r>
      <w:r>
        <w:t xml:space="preserve"> EC as provided in</w:t>
      </w:r>
      <w:r w:rsidRPr="00330961">
        <w:rPr>
          <w:lang w:val="en-US"/>
        </w:rPr>
        <w:t xml:space="preserve"> </w:t>
      </w:r>
      <w:r w:rsidRPr="00D05B55">
        <w:rPr>
          <w:lang w:val="en-US"/>
        </w:rPr>
        <w:t>the Grant Agreement</w:t>
      </w:r>
      <w:r w:rsidR="00224DDF">
        <w:rPr>
          <w:rStyle w:val="Sprotnaopomba-sklic"/>
          <w:lang w:val="en-US"/>
        </w:rPr>
        <w:footnoteReference w:id="1"/>
      </w:r>
      <w:r>
        <w:rPr>
          <w:lang w:val="en-US"/>
        </w:rPr>
        <w:t>.</w:t>
      </w:r>
      <w:r>
        <w:t xml:space="preserve"> </w:t>
      </w:r>
    </w:p>
    <w:p w14:paraId="72269DDE" w14:textId="77777777" w:rsidR="00503B14" w:rsidRDefault="00503B14" w:rsidP="00503B14">
      <w:pPr>
        <w:spacing w:after="0"/>
        <w:ind w:left="708" w:hanging="708"/>
        <w:jc w:val="both"/>
        <w:rPr>
          <w:lang w:val="en-US"/>
        </w:rPr>
      </w:pPr>
    </w:p>
    <w:p w14:paraId="4E833832" w14:textId="69E55859" w:rsidR="00503B14" w:rsidRDefault="00503B14" w:rsidP="00503B14">
      <w:pPr>
        <w:spacing w:after="0"/>
        <w:ind w:left="708" w:hanging="708"/>
        <w:jc w:val="both"/>
        <w:rPr>
          <w:lang w:val="en-US"/>
        </w:rPr>
      </w:pPr>
      <w:r>
        <w:rPr>
          <w:lang w:val="en-US"/>
        </w:rPr>
        <w:t>3.</w:t>
      </w:r>
      <w:r w:rsidR="00330961">
        <w:rPr>
          <w:lang w:val="en-US"/>
        </w:rPr>
        <w:t>9</w:t>
      </w:r>
      <w:r>
        <w:rPr>
          <w:lang w:val="en-US"/>
        </w:rPr>
        <w:t>.</w:t>
      </w:r>
      <w:r>
        <w:rPr>
          <w:lang w:val="en-US"/>
        </w:rPr>
        <w:tab/>
        <w:t xml:space="preserve">All payments in accordance with this Section shall be made into </w:t>
      </w:r>
      <w:r w:rsidR="008854A4">
        <w:t>[</w:t>
      </w:r>
      <w:r w:rsidR="008854A4" w:rsidRPr="0036136C">
        <w:t>&lt;</w:t>
      </w:r>
      <w:r w:rsidR="008854A4">
        <w:rPr>
          <w:highlight w:val="yellow"/>
        </w:rPr>
        <w:t>second party</w:t>
      </w:r>
      <w:r w:rsidR="008854A4" w:rsidRPr="0036136C">
        <w:t>&gt;</w:t>
      </w:r>
      <w:r w:rsidR="008854A4">
        <w:t>]'s</w:t>
      </w:r>
      <w:r>
        <w:rPr>
          <w:lang w:val="en-US"/>
        </w:rPr>
        <w:t xml:space="preserve"> bank account:</w:t>
      </w:r>
    </w:p>
    <w:p w14:paraId="1B0FBB65" w14:textId="7D6BB0FF" w:rsidR="004F132F" w:rsidRPr="004F132F" w:rsidRDefault="004F132F" w:rsidP="004F132F">
      <w:pPr>
        <w:spacing w:after="0"/>
        <w:ind w:left="705" w:hanging="705"/>
        <w:jc w:val="both"/>
        <w:rPr>
          <w:lang w:val="en-US"/>
        </w:rPr>
      </w:pPr>
      <w:r w:rsidRPr="004F132F">
        <w:rPr>
          <w:lang w:val="en-US"/>
        </w:rPr>
        <w:tab/>
        <w:t xml:space="preserve">IBAN: </w:t>
      </w:r>
      <w:r w:rsidR="00BB56B7">
        <w:t>[</w:t>
      </w:r>
      <w:r w:rsidR="00BB56B7" w:rsidRPr="0036136C">
        <w:t>&lt;</w:t>
      </w:r>
      <w:r w:rsidR="00BB56B7">
        <w:rPr>
          <w:highlight w:val="yellow"/>
        </w:rPr>
        <w:t>…</w:t>
      </w:r>
      <w:r w:rsidR="00BB56B7" w:rsidRPr="0036136C">
        <w:t>&gt;</w:t>
      </w:r>
      <w:r w:rsidR="00BB56B7">
        <w:t>]</w:t>
      </w:r>
    </w:p>
    <w:p w14:paraId="4594D461" w14:textId="44A92730" w:rsidR="004F132F" w:rsidRPr="004F132F" w:rsidRDefault="004F132F" w:rsidP="004F132F">
      <w:pPr>
        <w:spacing w:after="0"/>
        <w:ind w:left="705"/>
        <w:jc w:val="both"/>
        <w:rPr>
          <w:lang w:val="en-US"/>
        </w:rPr>
      </w:pPr>
      <w:r w:rsidRPr="004F132F">
        <w:rPr>
          <w:lang w:val="en-US"/>
        </w:rPr>
        <w:t xml:space="preserve">SWIFT: </w:t>
      </w:r>
      <w:r w:rsidR="00BB56B7">
        <w:t>[</w:t>
      </w:r>
      <w:r w:rsidR="00BB56B7" w:rsidRPr="0036136C">
        <w:t>&lt;</w:t>
      </w:r>
      <w:r w:rsidR="00BB56B7">
        <w:rPr>
          <w:highlight w:val="yellow"/>
        </w:rPr>
        <w:t>…</w:t>
      </w:r>
      <w:r w:rsidR="00BB56B7" w:rsidRPr="0036136C">
        <w:t>&gt;</w:t>
      </w:r>
      <w:r w:rsidR="00BB56B7">
        <w:t>]</w:t>
      </w:r>
    </w:p>
    <w:p w14:paraId="79A45A09" w14:textId="6D2F188C" w:rsidR="0078525F" w:rsidRDefault="004F132F" w:rsidP="004F132F">
      <w:pPr>
        <w:spacing w:after="0"/>
        <w:ind w:left="705" w:hanging="705"/>
        <w:jc w:val="both"/>
        <w:rPr>
          <w:lang w:val="en-US"/>
        </w:rPr>
      </w:pPr>
      <w:r w:rsidRPr="004F132F">
        <w:rPr>
          <w:lang w:val="en-US"/>
        </w:rPr>
        <w:tab/>
        <w:t xml:space="preserve">Bank name: </w:t>
      </w:r>
      <w:r w:rsidR="00BB56B7">
        <w:t>[</w:t>
      </w:r>
      <w:r w:rsidR="00BB56B7" w:rsidRPr="0036136C">
        <w:t>&lt;</w:t>
      </w:r>
      <w:r w:rsidR="00BB56B7">
        <w:rPr>
          <w:highlight w:val="yellow"/>
        </w:rPr>
        <w:t>…</w:t>
      </w:r>
      <w:r w:rsidR="00BB56B7" w:rsidRPr="0036136C">
        <w:t>&gt;</w:t>
      </w:r>
      <w:r w:rsidR="00BB56B7">
        <w:t>]</w:t>
      </w:r>
    </w:p>
    <w:p w14:paraId="311F1271" w14:textId="77777777" w:rsidR="004F132F" w:rsidRDefault="004F132F" w:rsidP="004F132F">
      <w:pPr>
        <w:spacing w:after="0"/>
        <w:ind w:left="705" w:hanging="705"/>
        <w:jc w:val="both"/>
        <w:rPr>
          <w:lang w:val="en-US"/>
        </w:rPr>
      </w:pPr>
    </w:p>
    <w:p w14:paraId="1013469B" w14:textId="582E9DF7" w:rsidR="002E0633" w:rsidRDefault="0078525F" w:rsidP="002E0633">
      <w:pPr>
        <w:spacing w:after="0"/>
        <w:ind w:left="705" w:hanging="705"/>
        <w:jc w:val="both"/>
        <w:rPr>
          <w:lang w:val="en-US"/>
        </w:rPr>
      </w:pPr>
      <w:r>
        <w:rPr>
          <w:lang w:val="en-US"/>
        </w:rPr>
        <w:t>3.7.</w:t>
      </w:r>
      <w:r>
        <w:rPr>
          <w:lang w:val="en-US"/>
        </w:rPr>
        <w:tab/>
      </w:r>
      <w:r w:rsidR="00C75312">
        <w:t>[</w:t>
      </w:r>
      <w:r w:rsidR="00C75312" w:rsidRPr="0036136C">
        <w:t>&lt;</w:t>
      </w:r>
      <w:r w:rsidR="00C75312">
        <w:rPr>
          <w:highlight w:val="yellow"/>
        </w:rPr>
        <w:t>second party</w:t>
      </w:r>
      <w:r w:rsidR="00C75312" w:rsidRPr="0036136C">
        <w:t>&gt;</w:t>
      </w:r>
      <w:r w:rsidR="00C75312">
        <w:t>]</w:t>
      </w:r>
      <w:r>
        <w:rPr>
          <w:lang w:val="en-US"/>
        </w:rPr>
        <w:t xml:space="preserve"> shall </w:t>
      </w:r>
      <w:r w:rsidR="00BB56B7">
        <w:rPr>
          <w:lang w:val="en-US"/>
        </w:rPr>
        <w:t>use</w:t>
      </w:r>
      <w:r>
        <w:rPr>
          <w:lang w:val="en-US"/>
        </w:rPr>
        <w:t xml:space="preserve"> the financial support received in accordance with this Section to</w:t>
      </w:r>
      <w:r w:rsidR="002E0633">
        <w:rPr>
          <w:lang w:val="en-US"/>
        </w:rPr>
        <w:t xml:space="preserve"> </w:t>
      </w:r>
      <w:r w:rsidR="00BB56B7">
        <w:rPr>
          <w:lang w:val="en-US"/>
        </w:rPr>
        <w:t>pay</w:t>
      </w:r>
      <w:r w:rsidR="002E0633">
        <w:rPr>
          <w:lang w:val="en-US"/>
        </w:rPr>
        <w:t xml:space="preserve"> </w:t>
      </w:r>
      <w:r w:rsidR="00C75312">
        <w:t>[</w:t>
      </w:r>
      <w:r w:rsidR="00C75312" w:rsidRPr="0036136C">
        <w:t>&lt;</w:t>
      </w:r>
      <w:r w:rsidR="00C75312">
        <w:rPr>
          <w:highlight w:val="yellow"/>
        </w:rPr>
        <w:t>project name</w:t>
      </w:r>
      <w:r w:rsidR="00C75312" w:rsidRPr="0036136C">
        <w:t>&gt;</w:t>
      </w:r>
      <w:r w:rsidR="00C75312">
        <w:t>]</w:t>
      </w:r>
      <w:r w:rsidR="002E0633">
        <w:rPr>
          <w:lang w:val="en-US"/>
        </w:rPr>
        <w:t xml:space="preserve"> Project</w:t>
      </w:r>
      <w:r w:rsidR="008854A4">
        <w:rPr>
          <w:lang w:val="en-US"/>
        </w:rPr>
        <w:t xml:space="preserve"> selected</w:t>
      </w:r>
      <w:r w:rsidR="002E0633">
        <w:rPr>
          <w:lang w:val="en-US"/>
        </w:rPr>
        <w:t xml:space="preserve"> </w:t>
      </w:r>
      <w:r w:rsidR="00BB56B7">
        <w:rPr>
          <w:lang w:val="en-US"/>
        </w:rPr>
        <w:t>service provider</w:t>
      </w:r>
      <w:r w:rsidR="008854A4">
        <w:rPr>
          <w:lang w:val="en-US"/>
        </w:rPr>
        <w:t>s</w:t>
      </w:r>
      <w:r w:rsidR="002E0633">
        <w:rPr>
          <w:lang w:val="en-US"/>
        </w:rPr>
        <w:t xml:space="preserve"> in compliance with the </w:t>
      </w:r>
      <w:r w:rsidR="00BB56B7" w:rsidRPr="00BB56B7">
        <w:rPr>
          <w:lang w:val="en-US"/>
        </w:rPr>
        <w:t xml:space="preserve">Proof of Memorandum of understanding by SME and </w:t>
      </w:r>
      <w:r w:rsidR="008854A4">
        <w:rPr>
          <w:lang w:val="en-US"/>
        </w:rPr>
        <w:t xml:space="preserve">each </w:t>
      </w:r>
      <w:r w:rsidR="00BB56B7" w:rsidRPr="00BB56B7">
        <w:rPr>
          <w:lang w:val="en-US"/>
        </w:rPr>
        <w:t>service provider</w:t>
      </w:r>
      <w:r w:rsidR="00BB56B7">
        <w:rPr>
          <w:lang w:val="en-US"/>
        </w:rPr>
        <w:t>.</w:t>
      </w:r>
    </w:p>
    <w:p w14:paraId="240FF566" w14:textId="13460F11" w:rsidR="00C75312" w:rsidRDefault="00C75312" w:rsidP="002E0633">
      <w:pPr>
        <w:spacing w:after="0"/>
        <w:ind w:left="705" w:hanging="705"/>
        <w:jc w:val="both"/>
        <w:rPr>
          <w:lang w:val="en-US"/>
        </w:rPr>
      </w:pPr>
    </w:p>
    <w:p w14:paraId="01BCBDD2" w14:textId="5CB61E5F" w:rsidR="00C75312" w:rsidRDefault="00C75312" w:rsidP="002E0633">
      <w:pPr>
        <w:spacing w:after="0"/>
        <w:ind w:left="705" w:hanging="705"/>
        <w:jc w:val="both"/>
        <w:rPr>
          <w:lang w:val="en-US"/>
        </w:rPr>
      </w:pPr>
      <w:r>
        <w:rPr>
          <w:lang w:val="en-US"/>
        </w:rPr>
        <w:t>3.8.</w:t>
      </w:r>
      <w:r>
        <w:rPr>
          <w:lang w:val="en-US"/>
        </w:rPr>
        <w:tab/>
      </w:r>
      <w:r w:rsidRPr="00C75312">
        <w:rPr>
          <w:lang w:val="en-US"/>
        </w:rPr>
        <w:t xml:space="preserve">Additional actions not defined in this contract may not be performed by </w:t>
      </w:r>
      <w:r>
        <w:t>[</w:t>
      </w:r>
      <w:r w:rsidRPr="0036136C">
        <w:t>&lt;</w:t>
      </w:r>
      <w:r>
        <w:rPr>
          <w:highlight w:val="yellow"/>
        </w:rPr>
        <w:t>second party</w:t>
      </w:r>
      <w:r w:rsidRPr="0036136C">
        <w:t>&gt;</w:t>
      </w:r>
      <w:r>
        <w:t>]</w:t>
      </w:r>
      <w:r w:rsidRPr="00C75312">
        <w:rPr>
          <w:lang w:val="en-US"/>
        </w:rPr>
        <w:t xml:space="preserve"> without the prior written consent of </w:t>
      </w:r>
      <w:r>
        <w:rPr>
          <w:lang w:val="en-US"/>
        </w:rPr>
        <w:t>TECOS</w:t>
      </w:r>
      <w:r w:rsidRPr="00C75312">
        <w:rPr>
          <w:lang w:val="en-US"/>
        </w:rPr>
        <w:t>.</w:t>
      </w:r>
    </w:p>
    <w:p w14:paraId="75EABE52" w14:textId="09E3A16B" w:rsidR="002E0633" w:rsidRDefault="002E0633" w:rsidP="00786C41">
      <w:pPr>
        <w:spacing w:after="0"/>
        <w:jc w:val="both"/>
        <w:rPr>
          <w:lang w:val="en-US"/>
        </w:rPr>
      </w:pPr>
    </w:p>
    <w:p w14:paraId="4994456D" w14:textId="77777777" w:rsidR="002E0633" w:rsidRDefault="002E0633" w:rsidP="00D05B55">
      <w:pPr>
        <w:spacing w:after="0"/>
        <w:ind w:left="705" w:hanging="705"/>
        <w:jc w:val="both"/>
        <w:rPr>
          <w:lang w:val="en-US"/>
        </w:rPr>
      </w:pPr>
    </w:p>
    <w:p w14:paraId="58384754" w14:textId="77777777" w:rsidR="007673B8" w:rsidRDefault="007673B8" w:rsidP="00D05B55">
      <w:pPr>
        <w:spacing w:after="0"/>
        <w:ind w:left="705" w:hanging="705"/>
        <w:jc w:val="both"/>
        <w:rPr>
          <w:lang w:val="en-US"/>
        </w:rPr>
      </w:pPr>
      <w:r w:rsidRPr="00432B55">
        <w:rPr>
          <w:b/>
          <w:lang w:val="en-US"/>
        </w:rPr>
        <w:t>Section 4 –</w:t>
      </w:r>
      <w:r>
        <w:rPr>
          <w:lang w:val="en-US"/>
        </w:rPr>
        <w:t xml:space="preserve"> </w:t>
      </w:r>
      <w:r>
        <w:rPr>
          <w:b/>
          <w:lang w:val="en-US"/>
        </w:rPr>
        <w:t xml:space="preserve">Recovery of </w:t>
      </w:r>
      <w:r w:rsidR="0088120F">
        <w:rPr>
          <w:b/>
          <w:lang w:val="en-US"/>
        </w:rPr>
        <w:t>Undue Amounts</w:t>
      </w:r>
    </w:p>
    <w:p w14:paraId="02154E77" w14:textId="77777777" w:rsidR="00503B14" w:rsidRDefault="00503B14" w:rsidP="00D05B55">
      <w:pPr>
        <w:spacing w:after="0"/>
        <w:ind w:left="705" w:hanging="705"/>
        <w:jc w:val="both"/>
        <w:rPr>
          <w:lang w:val="en-US"/>
        </w:rPr>
      </w:pPr>
    </w:p>
    <w:p w14:paraId="488D1A2C" w14:textId="7F578597" w:rsidR="001B0559" w:rsidRPr="001B0559" w:rsidRDefault="007673B8" w:rsidP="001B0559">
      <w:pPr>
        <w:spacing w:after="0"/>
        <w:ind w:left="705" w:hanging="705"/>
        <w:jc w:val="both"/>
        <w:rPr>
          <w:lang w:val="sl-SI"/>
        </w:rPr>
      </w:pPr>
      <w:r>
        <w:rPr>
          <w:lang w:val="en-US"/>
        </w:rPr>
        <w:t>4.1.</w:t>
      </w:r>
      <w:r>
        <w:rPr>
          <w:lang w:val="en-US"/>
        </w:rPr>
        <w:tab/>
      </w:r>
      <w:r w:rsidR="001B0559" w:rsidRPr="001B0559">
        <w:rPr>
          <w:lang w:val="en"/>
        </w:rPr>
        <w:t xml:space="preserve">The allocated funds are earmarked and may be used by </w:t>
      </w:r>
      <w:r w:rsidR="001B0559">
        <w:t>[</w:t>
      </w:r>
      <w:r w:rsidR="001B0559" w:rsidRPr="0036136C">
        <w:t>&lt;</w:t>
      </w:r>
      <w:r w:rsidR="001B0559">
        <w:rPr>
          <w:highlight w:val="yellow"/>
        </w:rPr>
        <w:t>second party</w:t>
      </w:r>
      <w:r w:rsidR="001B0559" w:rsidRPr="0036136C">
        <w:t>&gt;</w:t>
      </w:r>
      <w:r w:rsidR="001B0559">
        <w:t>]</w:t>
      </w:r>
      <w:r w:rsidR="001B0559" w:rsidRPr="00C75312">
        <w:rPr>
          <w:lang w:val="en-US"/>
        </w:rPr>
        <w:t xml:space="preserve"> </w:t>
      </w:r>
      <w:r w:rsidR="001B0559" w:rsidRPr="001B0559">
        <w:rPr>
          <w:lang w:val="en"/>
        </w:rPr>
        <w:t xml:space="preserve">only in accordance with the provisions of this </w:t>
      </w:r>
      <w:r w:rsidR="001B0559">
        <w:rPr>
          <w:lang w:val="en"/>
        </w:rPr>
        <w:t>Agreement</w:t>
      </w:r>
      <w:r w:rsidR="001B0559" w:rsidRPr="001B0559">
        <w:rPr>
          <w:lang w:val="en"/>
        </w:rPr>
        <w:t xml:space="preserve">. </w:t>
      </w:r>
      <w:r w:rsidR="00A63AF8">
        <w:rPr>
          <w:lang w:val="en"/>
        </w:rPr>
        <w:t>I</w:t>
      </w:r>
      <w:r w:rsidR="00B45A36" w:rsidRPr="00B45A36">
        <w:rPr>
          <w:lang w:val="en"/>
        </w:rPr>
        <w:t>n case of irregularities</w:t>
      </w:r>
      <w:r w:rsidR="00B45A36">
        <w:rPr>
          <w:lang w:val="en"/>
        </w:rPr>
        <w:t xml:space="preserve"> identified by</w:t>
      </w:r>
      <w:r w:rsidR="00B45A36" w:rsidRPr="00B45A36">
        <w:rPr>
          <w:lang w:val="en"/>
        </w:rPr>
        <w:t xml:space="preserve"> the supervisory institutions</w:t>
      </w:r>
      <w:r w:rsidR="001B0559" w:rsidRPr="001B0559">
        <w:rPr>
          <w:lang w:val="en"/>
        </w:rPr>
        <w:t xml:space="preserve">, TECOS is entitled to terminate the </w:t>
      </w:r>
      <w:r w:rsidR="001B0559">
        <w:rPr>
          <w:lang w:val="en"/>
        </w:rPr>
        <w:t>Agreement</w:t>
      </w:r>
      <w:r w:rsidR="001B0559" w:rsidRPr="001B0559">
        <w:rPr>
          <w:lang w:val="en"/>
        </w:rPr>
        <w:t xml:space="preserve"> and </w:t>
      </w:r>
      <w:r w:rsidR="001B0559">
        <w:t>[</w:t>
      </w:r>
      <w:r w:rsidR="001B0559" w:rsidRPr="0036136C">
        <w:t>&lt;</w:t>
      </w:r>
      <w:r w:rsidR="001B0559">
        <w:rPr>
          <w:highlight w:val="yellow"/>
        </w:rPr>
        <w:t>second party</w:t>
      </w:r>
      <w:r w:rsidR="001B0559" w:rsidRPr="0036136C">
        <w:t>&gt;</w:t>
      </w:r>
      <w:r w:rsidR="001B0559">
        <w:t>]</w:t>
      </w:r>
      <w:r w:rsidR="001B0559" w:rsidRPr="00C75312">
        <w:rPr>
          <w:lang w:val="en-US"/>
        </w:rPr>
        <w:t xml:space="preserve"> </w:t>
      </w:r>
      <w:r w:rsidR="001B0559" w:rsidRPr="001B0559">
        <w:rPr>
          <w:lang w:val="en"/>
        </w:rPr>
        <w:t>is obliged to return all funds already received</w:t>
      </w:r>
      <w:r w:rsidR="00B45A36">
        <w:rPr>
          <w:lang w:val="en"/>
        </w:rPr>
        <w:t xml:space="preserve"> </w:t>
      </w:r>
      <w:r w:rsidR="008547B7" w:rsidRPr="002A32BB">
        <w:rPr>
          <w:lang w:val="en"/>
        </w:rPr>
        <w:t>within 8 working days from the receipt of the request for return or payment</w:t>
      </w:r>
      <w:r w:rsidR="001B0559" w:rsidRPr="001B0559">
        <w:rPr>
          <w:lang w:val="en"/>
        </w:rPr>
        <w:t>, together with legal default interest from the date of transfer to the date of return.</w:t>
      </w:r>
    </w:p>
    <w:p w14:paraId="18BB11AA" w14:textId="77777777" w:rsidR="001B0559" w:rsidRDefault="001B0559" w:rsidP="0088120F">
      <w:pPr>
        <w:spacing w:after="0"/>
        <w:ind w:left="705" w:hanging="705"/>
        <w:jc w:val="both"/>
        <w:rPr>
          <w:lang w:val="en-US"/>
        </w:rPr>
      </w:pPr>
    </w:p>
    <w:p w14:paraId="6FFB7713" w14:textId="274B0B71" w:rsidR="00B40B78" w:rsidRDefault="00B40B78" w:rsidP="0088120F">
      <w:pPr>
        <w:spacing w:after="0"/>
        <w:ind w:left="705" w:hanging="705"/>
        <w:jc w:val="both"/>
        <w:rPr>
          <w:lang w:val="en-US"/>
        </w:rPr>
      </w:pPr>
      <w:r>
        <w:rPr>
          <w:lang w:val="en-US"/>
        </w:rPr>
        <w:t>4.2.</w:t>
      </w:r>
      <w:r>
        <w:rPr>
          <w:lang w:val="en-US"/>
        </w:rPr>
        <w:tab/>
        <w:t>In case E</w:t>
      </w:r>
      <w:r w:rsidR="00C77354">
        <w:rPr>
          <w:lang w:val="en-US"/>
        </w:rPr>
        <w:t>C</w:t>
      </w:r>
      <w:r>
        <w:rPr>
          <w:lang w:val="en-US"/>
        </w:rPr>
        <w:t xml:space="preserve">, exercising its powers under the Grant Agreement, claims back </w:t>
      </w:r>
      <w:r w:rsidR="00435BEF">
        <w:rPr>
          <w:lang w:val="en-US"/>
        </w:rPr>
        <w:t xml:space="preserve">from </w:t>
      </w:r>
      <w:r w:rsidR="00AE5A53">
        <w:rPr>
          <w:lang w:val="en-US"/>
        </w:rPr>
        <w:t>TECOS</w:t>
      </w:r>
      <w:r w:rsidR="00435BEF">
        <w:rPr>
          <w:lang w:val="en-US"/>
        </w:rPr>
        <w:t xml:space="preserve"> </w:t>
      </w:r>
      <w:r>
        <w:rPr>
          <w:lang w:val="en-US"/>
        </w:rPr>
        <w:t xml:space="preserve">any </w:t>
      </w:r>
      <w:r w:rsidR="00435BEF">
        <w:rPr>
          <w:lang w:val="en-US"/>
        </w:rPr>
        <w:t>amount</w:t>
      </w:r>
      <w:r>
        <w:rPr>
          <w:lang w:val="en-US"/>
        </w:rPr>
        <w:t xml:space="preserve"> due to </w:t>
      </w:r>
      <w:r w:rsidR="006B7E91">
        <w:t>[</w:t>
      </w:r>
      <w:r w:rsidR="006B7E91" w:rsidRPr="0036136C">
        <w:t>&lt;</w:t>
      </w:r>
      <w:r w:rsidR="006B7E91">
        <w:rPr>
          <w:highlight w:val="yellow"/>
        </w:rPr>
        <w:t>second party</w:t>
      </w:r>
      <w:r w:rsidR="006B7E91" w:rsidRPr="0036136C">
        <w:t>&gt;</w:t>
      </w:r>
      <w:r w:rsidR="006B7E91">
        <w:t>]</w:t>
      </w:r>
      <w:r>
        <w:rPr>
          <w:lang w:val="en-US"/>
        </w:rPr>
        <w:t xml:space="preserve"> failure to comply with its obligations indicated in this Agreement, </w:t>
      </w:r>
      <w:r w:rsidR="00AE5A53">
        <w:rPr>
          <w:lang w:val="en-US"/>
        </w:rPr>
        <w:t>TECOS</w:t>
      </w:r>
      <w:r w:rsidR="00435BEF">
        <w:rPr>
          <w:lang w:val="en-US"/>
        </w:rPr>
        <w:t xml:space="preserve"> is entitled to recover that amount from </w:t>
      </w:r>
      <w:r w:rsidR="006B7E91">
        <w:t>[</w:t>
      </w:r>
      <w:r w:rsidR="006B7E91" w:rsidRPr="0036136C">
        <w:t>&lt;</w:t>
      </w:r>
      <w:r w:rsidR="006B7E91">
        <w:rPr>
          <w:highlight w:val="yellow"/>
        </w:rPr>
        <w:t>second party</w:t>
      </w:r>
      <w:r w:rsidR="006B7E91" w:rsidRPr="0036136C">
        <w:t>&gt;</w:t>
      </w:r>
      <w:r w:rsidR="006B7E91">
        <w:t>]</w:t>
      </w:r>
      <w:r w:rsidR="00C77354">
        <w:t xml:space="preserve">, </w:t>
      </w:r>
      <w:r w:rsidR="00C77354" w:rsidRPr="001B0559">
        <w:rPr>
          <w:lang w:val="en"/>
        </w:rPr>
        <w:t>together with legal default interest from the date of transfer to the date of return</w:t>
      </w:r>
      <w:r w:rsidR="00435BEF">
        <w:rPr>
          <w:lang w:val="en-US"/>
        </w:rPr>
        <w:t>.</w:t>
      </w:r>
    </w:p>
    <w:p w14:paraId="1D140469" w14:textId="77777777" w:rsidR="0088120F" w:rsidRDefault="0088120F" w:rsidP="005A1010">
      <w:pPr>
        <w:spacing w:after="0"/>
        <w:jc w:val="both"/>
        <w:rPr>
          <w:lang w:val="en-US"/>
        </w:rPr>
      </w:pPr>
    </w:p>
    <w:p w14:paraId="1C6C0C28" w14:textId="77777777" w:rsidR="00C77354" w:rsidRDefault="0088120F" w:rsidP="0088120F">
      <w:pPr>
        <w:spacing w:after="0"/>
        <w:ind w:left="705" w:hanging="705"/>
        <w:jc w:val="both"/>
        <w:rPr>
          <w:lang w:val="en-US"/>
        </w:rPr>
      </w:pPr>
      <w:r>
        <w:rPr>
          <w:lang w:val="en-US"/>
        </w:rPr>
        <w:t>4.</w:t>
      </w:r>
      <w:r w:rsidR="005A1010">
        <w:rPr>
          <w:lang w:val="en-US"/>
        </w:rPr>
        <w:t>3</w:t>
      </w:r>
      <w:r>
        <w:rPr>
          <w:lang w:val="en-US"/>
        </w:rPr>
        <w:t>.</w:t>
      </w:r>
      <w:r>
        <w:rPr>
          <w:lang w:val="en-US"/>
        </w:rPr>
        <w:tab/>
        <w:t xml:space="preserve">For the avoidance of doubt, </w:t>
      </w:r>
      <w:r w:rsidR="00AE5A53">
        <w:rPr>
          <w:lang w:val="en-US"/>
        </w:rPr>
        <w:t>TECOS</w:t>
      </w:r>
      <w:r>
        <w:rPr>
          <w:lang w:val="en-US"/>
        </w:rPr>
        <w:t xml:space="preserve"> may claim back any amount </w:t>
      </w:r>
      <w:r w:rsidR="00435BEF">
        <w:rPr>
          <w:lang w:val="en-US"/>
        </w:rPr>
        <w:t xml:space="preserve">to be recovered in accordance with Sections 4.1. and 4.2. </w:t>
      </w:r>
      <w:r>
        <w:rPr>
          <w:lang w:val="en-US"/>
        </w:rPr>
        <w:t xml:space="preserve">directly from </w:t>
      </w:r>
      <w:r w:rsidR="006B7E91">
        <w:t>[</w:t>
      </w:r>
      <w:r w:rsidR="006B7E91" w:rsidRPr="0036136C">
        <w:t>&lt;</w:t>
      </w:r>
      <w:r w:rsidR="006B7E91">
        <w:rPr>
          <w:highlight w:val="yellow"/>
        </w:rPr>
        <w:t>second party</w:t>
      </w:r>
      <w:r w:rsidR="006B7E91" w:rsidRPr="0036136C">
        <w:t>&gt;</w:t>
      </w:r>
      <w:r w:rsidR="006B7E91">
        <w:t>]</w:t>
      </w:r>
      <w:r>
        <w:rPr>
          <w:lang w:val="en-US"/>
        </w:rPr>
        <w:t xml:space="preserve">, regardless of the </w:t>
      </w:r>
      <w:r w:rsidR="006B7E91">
        <w:t>[</w:t>
      </w:r>
      <w:r w:rsidR="006B7E91" w:rsidRPr="0036136C">
        <w:t>&lt;</w:t>
      </w:r>
      <w:r w:rsidR="006B7E91">
        <w:rPr>
          <w:highlight w:val="yellow"/>
        </w:rPr>
        <w:t>second party</w:t>
      </w:r>
      <w:r w:rsidR="006B7E91" w:rsidRPr="0036136C">
        <w:t>&gt;</w:t>
      </w:r>
      <w:r w:rsidR="006B7E91">
        <w:t>] selected</w:t>
      </w:r>
      <w:r>
        <w:rPr>
          <w:lang w:val="en-US"/>
        </w:rPr>
        <w:t xml:space="preserve"> </w:t>
      </w:r>
      <w:r w:rsidR="00BB56B7">
        <w:rPr>
          <w:lang w:val="en-US"/>
        </w:rPr>
        <w:t>service provider</w:t>
      </w:r>
      <w:r>
        <w:rPr>
          <w:lang w:val="en-US"/>
        </w:rPr>
        <w:t xml:space="preserve"> that the amount was allocated to within the </w:t>
      </w:r>
      <w:r w:rsidR="00BB56B7">
        <w:t>[</w:t>
      </w:r>
      <w:r w:rsidR="00BB56B7" w:rsidRPr="0036136C">
        <w:t>&lt;</w:t>
      </w:r>
      <w:r w:rsidR="006B7E91">
        <w:rPr>
          <w:highlight w:val="yellow"/>
        </w:rPr>
        <w:t>project name</w:t>
      </w:r>
      <w:r w:rsidR="00BB56B7" w:rsidRPr="0036136C">
        <w:t>&gt;</w:t>
      </w:r>
      <w:r w:rsidR="00BB56B7">
        <w:t>]</w:t>
      </w:r>
      <w:r>
        <w:rPr>
          <w:lang w:val="en-US"/>
        </w:rPr>
        <w:t xml:space="preserve"> Project.</w:t>
      </w:r>
    </w:p>
    <w:p w14:paraId="3C88BC22" w14:textId="64A633A0" w:rsidR="002A32BB" w:rsidRDefault="002A32BB" w:rsidP="002A32BB">
      <w:pPr>
        <w:spacing w:after="0"/>
        <w:ind w:left="705" w:hanging="705"/>
        <w:jc w:val="both"/>
        <w:rPr>
          <w:lang w:val="en"/>
        </w:rPr>
      </w:pPr>
    </w:p>
    <w:p w14:paraId="42424012" w14:textId="15E2EEC9" w:rsidR="002A32BB" w:rsidRDefault="002A32BB" w:rsidP="002A32BB">
      <w:pPr>
        <w:spacing w:after="0"/>
        <w:ind w:left="705" w:hanging="705"/>
        <w:jc w:val="both"/>
        <w:rPr>
          <w:lang w:val="en"/>
        </w:rPr>
      </w:pPr>
      <w:r>
        <w:rPr>
          <w:lang w:val="en"/>
        </w:rPr>
        <w:t>4.</w:t>
      </w:r>
      <w:r w:rsidR="008547B7">
        <w:rPr>
          <w:lang w:val="en"/>
        </w:rPr>
        <w:t>4</w:t>
      </w:r>
      <w:r>
        <w:rPr>
          <w:lang w:val="en"/>
        </w:rPr>
        <w:t>.</w:t>
      </w:r>
      <w:r>
        <w:rPr>
          <w:lang w:val="en"/>
        </w:rPr>
        <w:tab/>
      </w:r>
      <w:r w:rsidRPr="002A32BB">
        <w:rPr>
          <w:lang w:val="en"/>
        </w:rPr>
        <w:t>F</w:t>
      </w:r>
      <w:r>
        <w:rPr>
          <w:lang w:val="en"/>
        </w:rPr>
        <w:t>or</w:t>
      </w:r>
      <w:r w:rsidRPr="002A32BB">
        <w:rPr>
          <w:lang w:val="en"/>
        </w:rPr>
        <w:t xml:space="preserve"> the purpose of securing the payments referred to in </w:t>
      </w:r>
      <w:r>
        <w:rPr>
          <w:lang w:val="en"/>
        </w:rPr>
        <w:t>P</w:t>
      </w:r>
      <w:r w:rsidRPr="002A32BB">
        <w:rPr>
          <w:lang w:val="en"/>
        </w:rPr>
        <w:t>aragraph</w:t>
      </w:r>
      <w:r>
        <w:rPr>
          <w:lang w:val="en"/>
        </w:rPr>
        <w:t xml:space="preserve"> 4.</w:t>
      </w:r>
      <w:r w:rsidR="005C3B6A">
        <w:rPr>
          <w:lang w:val="en"/>
        </w:rPr>
        <w:t>3</w:t>
      </w:r>
      <w:r w:rsidRPr="002A32BB">
        <w:rPr>
          <w:lang w:val="en"/>
        </w:rPr>
        <w:t xml:space="preserve">, </w:t>
      </w:r>
      <w:r>
        <w:rPr>
          <w:lang w:val="en"/>
        </w:rPr>
        <w:t xml:space="preserve">on the day of signing the Agreement </w:t>
      </w:r>
      <w:r>
        <w:t>[</w:t>
      </w:r>
      <w:r w:rsidRPr="0036136C">
        <w:t>&lt;</w:t>
      </w:r>
      <w:r>
        <w:rPr>
          <w:highlight w:val="yellow"/>
        </w:rPr>
        <w:t>second party</w:t>
      </w:r>
      <w:r w:rsidRPr="0036136C">
        <w:t>&gt;</w:t>
      </w:r>
      <w:r>
        <w:t>]</w:t>
      </w:r>
      <w:r>
        <w:rPr>
          <w:lang w:val="en-US"/>
        </w:rPr>
        <w:t xml:space="preserve"> issues </w:t>
      </w:r>
      <w:r w:rsidRPr="002A32BB">
        <w:rPr>
          <w:lang w:val="en"/>
        </w:rPr>
        <w:t xml:space="preserve">3 blank bills of exchange to TECOS with the authorization for </w:t>
      </w:r>
      <w:r w:rsidRPr="002A32BB">
        <w:t xml:space="preserve">the completion </w:t>
      </w:r>
      <w:r>
        <w:rPr>
          <w:lang w:val="en"/>
        </w:rPr>
        <w:t xml:space="preserve">in the </w:t>
      </w:r>
      <w:r w:rsidRPr="002A32BB">
        <w:rPr>
          <w:lang w:val="en"/>
        </w:rPr>
        <w:t>amount up to</w:t>
      </w:r>
      <w:r>
        <w:rPr>
          <w:lang w:val="en"/>
        </w:rPr>
        <w:t xml:space="preserve"> </w:t>
      </w:r>
      <w:r w:rsidR="00224DDF">
        <w:rPr>
          <w:lang w:val="en"/>
        </w:rPr>
        <w:t>full amount of the agreement (50.000,00</w:t>
      </w:r>
      <w:r w:rsidRPr="002A32BB">
        <w:rPr>
          <w:lang w:val="en"/>
        </w:rPr>
        <w:t xml:space="preserve"> EUR</w:t>
      </w:r>
      <w:r>
        <w:rPr>
          <w:lang w:val="en"/>
        </w:rPr>
        <w:t>/</w:t>
      </w:r>
      <w:r w:rsidRPr="002A32BB">
        <w:rPr>
          <w:lang w:val="en"/>
        </w:rPr>
        <w:t xml:space="preserve"> bill of exchange</w:t>
      </w:r>
      <w:r w:rsidR="00510BDE">
        <w:rPr>
          <w:lang w:val="en"/>
        </w:rPr>
        <w:t xml:space="preserve">, which </w:t>
      </w:r>
      <w:r w:rsidRPr="002A32BB">
        <w:rPr>
          <w:lang w:val="en"/>
        </w:rPr>
        <w:t xml:space="preserve">TECOS is entitled to redeem if </w:t>
      </w:r>
      <w:r w:rsidR="00510BDE">
        <w:t>[</w:t>
      </w:r>
      <w:r w:rsidR="00510BDE" w:rsidRPr="0036136C">
        <w:t>&lt;</w:t>
      </w:r>
      <w:r w:rsidR="00510BDE">
        <w:rPr>
          <w:highlight w:val="yellow"/>
        </w:rPr>
        <w:t>second party</w:t>
      </w:r>
      <w:r w:rsidR="00510BDE" w:rsidRPr="0036136C">
        <w:t>&gt;</w:t>
      </w:r>
      <w:r w:rsidR="00510BDE">
        <w:t>]</w:t>
      </w:r>
      <w:r w:rsidR="00510BDE">
        <w:rPr>
          <w:lang w:val="en-US"/>
        </w:rPr>
        <w:t xml:space="preserve"> </w:t>
      </w:r>
      <w:r w:rsidRPr="002A32BB">
        <w:rPr>
          <w:lang w:val="en"/>
        </w:rPr>
        <w:t xml:space="preserve">does not pay </w:t>
      </w:r>
      <w:r w:rsidRPr="002A32BB">
        <w:rPr>
          <w:lang w:val="en"/>
        </w:rPr>
        <w:lastRenderedPageBreak/>
        <w:t>within the deadline</w:t>
      </w:r>
      <w:r w:rsidR="00510BDE">
        <w:rPr>
          <w:lang w:val="en"/>
        </w:rPr>
        <w:t xml:space="preserve"> from Paragraph 4.4</w:t>
      </w:r>
      <w:r w:rsidRPr="002A32BB">
        <w:rPr>
          <w:lang w:val="en"/>
        </w:rPr>
        <w:t xml:space="preserve">. The </w:t>
      </w:r>
      <w:r w:rsidR="00510BDE" w:rsidRPr="002A32BB">
        <w:rPr>
          <w:lang w:val="en"/>
        </w:rPr>
        <w:t xml:space="preserve">authorization for </w:t>
      </w:r>
      <w:r w:rsidR="00510BDE" w:rsidRPr="002A32BB">
        <w:t xml:space="preserve">the completion </w:t>
      </w:r>
      <w:r w:rsidR="00510BDE">
        <w:t xml:space="preserve">the </w:t>
      </w:r>
      <w:r w:rsidRPr="002A32BB">
        <w:rPr>
          <w:lang w:val="en"/>
        </w:rPr>
        <w:t xml:space="preserve">bill of exchange shall be </w:t>
      </w:r>
      <w:r w:rsidR="00510BDE">
        <w:rPr>
          <w:lang w:val="en"/>
        </w:rPr>
        <w:t xml:space="preserve">valid </w:t>
      </w:r>
      <w:r w:rsidRPr="002A32BB">
        <w:rPr>
          <w:lang w:val="en"/>
        </w:rPr>
        <w:t xml:space="preserve">at least until </w:t>
      </w:r>
      <w:r w:rsidR="005C3B6A">
        <w:rPr>
          <w:lang w:val="en"/>
        </w:rPr>
        <w:t xml:space="preserve">May </w:t>
      </w:r>
      <w:r w:rsidR="001D167D">
        <w:rPr>
          <w:lang w:val="en"/>
        </w:rPr>
        <w:t>31</w:t>
      </w:r>
      <w:r w:rsidR="001D167D" w:rsidRPr="00CC0D18">
        <w:rPr>
          <w:vertAlign w:val="superscript"/>
          <w:lang w:val="en"/>
        </w:rPr>
        <w:t>st</w:t>
      </w:r>
      <w:r w:rsidR="001D167D">
        <w:rPr>
          <w:lang w:val="en"/>
        </w:rPr>
        <w:t xml:space="preserve"> </w:t>
      </w:r>
      <w:r w:rsidR="005C3B6A">
        <w:rPr>
          <w:lang w:val="en"/>
        </w:rPr>
        <w:t>2026</w:t>
      </w:r>
      <w:r w:rsidR="001D167D">
        <w:rPr>
          <w:lang w:val="en"/>
        </w:rPr>
        <w:t>.</w:t>
      </w:r>
    </w:p>
    <w:p w14:paraId="5696DC8D" w14:textId="77777777" w:rsidR="002E4AD1" w:rsidRDefault="002E4AD1" w:rsidP="002A32BB">
      <w:pPr>
        <w:spacing w:after="0"/>
        <w:ind w:left="705" w:hanging="705"/>
        <w:jc w:val="both"/>
        <w:rPr>
          <w:lang w:val="en"/>
        </w:rPr>
      </w:pPr>
    </w:p>
    <w:p w14:paraId="038F56BF" w14:textId="0006E47D" w:rsidR="002E4AD1" w:rsidRDefault="002E4AD1" w:rsidP="002E4AD1">
      <w:pPr>
        <w:spacing w:after="0"/>
        <w:ind w:left="708" w:hanging="708"/>
        <w:jc w:val="both"/>
        <w:rPr>
          <w:lang w:val="en-US"/>
        </w:rPr>
      </w:pPr>
      <w:r>
        <w:rPr>
          <w:lang w:val="sl-SI"/>
        </w:rPr>
        <w:t>4.5.</w:t>
      </w:r>
      <w:r>
        <w:rPr>
          <w:lang w:val="sl-SI"/>
        </w:rPr>
        <w:tab/>
      </w:r>
      <w:r>
        <w:rPr>
          <w:lang w:val="en-US"/>
        </w:rPr>
        <w:t xml:space="preserve">All payments in accordance with this Section shall be made into </w:t>
      </w:r>
      <w:r>
        <w:t>TECOS's</w:t>
      </w:r>
      <w:r>
        <w:rPr>
          <w:lang w:val="en-US"/>
        </w:rPr>
        <w:t xml:space="preserve"> bank account:</w:t>
      </w:r>
    </w:p>
    <w:p w14:paraId="2CFF9848" w14:textId="0CDC5D2F" w:rsidR="002E4AD1" w:rsidRPr="004F132F" w:rsidRDefault="002E4AD1" w:rsidP="002E4AD1">
      <w:pPr>
        <w:spacing w:after="0"/>
        <w:ind w:left="705" w:hanging="705"/>
        <w:jc w:val="both"/>
        <w:rPr>
          <w:lang w:val="en-US"/>
        </w:rPr>
      </w:pPr>
      <w:r w:rsidRPr="004F132F">
        <w:rPr>
          <w:lang w:val="en-US"/>
        </w:rPr>
        <w:tab/>
        <w:t xml:space="preserve">IBAN: </w:t>
      </w:r>
      <w:r w:rsidR="00A63AF8" w:rsidRPr="00B51205">
        <w:rPr>
          <w:lang w:val="en-US"/>
        </w:rPr>
        <w:t>SI56 0279 7026 3267 709</w:t>
      </w:r>
      <w:r w:rsidR="00A63AF8" w:rsidRPr="00B51205" w:rsidDel="00B51205">
        <w:rPr>
          <w:lang w:val="en-US"/>
        </w:rPr>
        <w:t xml:space="preserve"> </w:t>
      </w:r>
    </w:p>
    <w:p w14:paraId="6481D327" w14:textId="18680145" w:rsidR="002E4AD1" w:rsidRPr="004F132F" w:rsidRDefault="002E4AD1" w:rsidP="002E4AD1">
      <w:pPr>
        <w:spacing w:after="0"/>
        <w:ind w:left="705"/>
        <w:jc w:val="both"/>
        <w:rPr>
          <w:lang w:val="en-US"/>
        </w:rPr>
      </w:pPr>
      <w:r w:rsidRPr="004F132F">
        <w:rPr>
          <w:lang w:val="en-US"/>
        </w:rPr>
        <w:t xml:space="preserve">SWIFT: </w:t>
      </w:r>
      <w:r w:rsidR="00A63AF8" w:rsidRPr="00B51205">
        <w:t>LJBASI2X</w:t>
      </w:r>
    </w:p>
    <w:p w14:paraId="08A0CB49" w14:textId="5BFAA198" w:rsidR="002E4AD1" w:rsidRPr="002A32BB" w:rsidRDefault="002E4AD1" w:rsidP="002E4AD1">
      <w:pPr>
        <w:spacing w:after="0"/>
        <w:ind w:left="705" w:hanging="705"/>
        <w:jc w:val="both"/>
        <w:rPr>
          <w:lang w:val="sl-SI"/>
        </w:rPr>
      </w:pPr>
      <w:r w:rsidRPr="004F132F">
        <w:rPr>
          <w:lang w:val="en-US"/>
        </w:rPr>
        <w:tab/>
        <w:t xml:space="preserve">Bank name: </w:t>
      </w:r>
      <w:r w:rsidR="00A63AF8">
        <w:rPr>
          <w:lang w:val="en-US"/>
        </w:rPr>
        <w:t xml:space="preserve">NLB </w:t>
      </w:r>
      <w:proofErr w:type="spellStart"/>
      <w:r w:rsidR="00A63AF8">
        <w:rPr>
          <w:lang w:val="en-US"/>
        </w:rPr>
        <w:t>d.d.</w:t>
      </w:r>
      <w:proofErr w:type="spellEnd"/>
    </w:p>
    <w:p w14:paraId="571761B5" w14:textId="02A0C603" w:rsidR="002A32BB" w:rsidRPr="002A32BB" w:rsidRDefault="002A32BB" w:rsidP="002A32BB">
      <w:pPr>
        <w:spacing w:after="0"/>
        <w:ind w:left="705" w:hanging="705"/>
        <w:jc w:val="both"/>
        <w:rPr>
          <w:lang w:val="sl-SI"/>
        </w:rPr>
      </w:pPr>
    </w:p>
    <w:p w14:paraId="31B74A98" w14:textId="77777777" w:rsidR="00435BEF" w:rsidRDefault="00435BEF" w:rsidP="00D05B55">
      <w:pPr>
        <w:spacing w:after="0"/>
        <w:ind w:left="705" w:hanging="705"/>
        <w:jc w:val="both"/>
        <w:rPr>
          <w:lang w:val="en-US"/>
        </w:rPr>
      </w:pPr>
    </w:p>
    <w:p w14:paraId="5FB57E09" w14:textId="4765D824" w:rsidR="00BF0AF3" w:rsidRPr="00BF0AF3" w:rsidRDefault="00BF0AF3" w:rsidP="00D05B55">
      <w:pPr>
        <w:spacing w:after="0"/>
        <w:ind w:left="705" w:hanging="705"/>
        <w:jc w:val="both"/>
        <w:rPr>
          <w:b/>
          <w:lang w:val="en-US"/>
        </w:rPr>
      </w:pPr>
      <w:r w:rsidRPr="00BF0AF3">
        <w:rPr>
          <w:b/>
          <w:lang w:val="en-US"/>
        </w:rPr>
        <w:t xml:space="preserve">Section </w:t>
      </w:r>
      <w:r w:rsidR="007673B8">
        <w:rPr>
          <w:b/>
          <w:lang w:val="en-US"/>
        </w:rPr>
        <w:t>5</w:t>
      </w:r>
      <w:r w:rsidR="007673B8" w:rsidRPr="00BF0AF3">
        <w:rPr>
          <w:b/>
          <w:lang w:val="en-US"/>
        </w:rPr>
        <w:t xml:space="preserve"> </w:t>
      </w:r>
      <w:r w:rsidRPr="00BF0AF3">
        <w:rPr>
          <w:b/>
          <w:lang w:val="en-US"/>
        </w:rPr>
        <w:t xml:space="preserve">– </w:t>
      </w:r>
      <w:r w:rsidR="00BB56B7">
        <w:t>[</w:t>
      </w:r>
      <w:r w:rsidR="00BB56B7" w:rsidRPr="0036136C">
        <w:t>&lt;</w:t>
      </w:r>
      <w:r w:rsidR="006B7E91">
        <w:rPr>
          <w:highlight w:val="yellow"/>
        </w:rPr>
        <w:t>project name</w:t>
      </w:r>
      <w:r w:rsidR="00BB56B7" w:rsidRPr="0036136C">
        <w:t>&gt;</w:t>
      </w:r>
      <w:r w:rsidR="00BB56B7">
        <w:t>]</w:t>
      </w:r>
      <w:r w:rsidRPr="00BF0AF3">
        <w:rPr>
          <w:b/>
          <w:lang w:val="en-US"/>
        </w:rPr>
        <w:t xml:space="preserve"> Project </w:t>
      </w:r>
      <w:r>
        <w:rPr>
          <w:b/>
          <w:lang w:val="en-US"/>
        </w:rPr>
        <w:t>Activities</w:t>
      </w:r>
    </w:p>
    <w:p w14:paraId="50B110C9" w14:textId="77777777" w:rsidR="00BF0AF3" w:rsidRDefault="00BF0AF3" w:rsidP="00D05B55">
      <w:pPr>
        <w:spacing w:after="0"/>
        <w:ind w:left="705" w:hanging="705"/>
        <w:jc w:val="both"/>
        <w:rPr>
          <w:lang w:val="en-US"/>
        </w:rPr>
      </w:pPr>
    </w:p>
    <w:p w14:paraId="3FF2631C" w14:textId="09CAE67D" w:rsidR="00A922A8" w:rsidRDefault="00A922A8" w:rsidP="00D05B55">
      <w:pPr>
        <w:spacing w:after="0"/>
        <w:ind w:left="705" w:hanging="705"/>
        <w:jc w:val="both"/>
        <w:rPr>
          <w:lang w:val="en-US"/>
        </w:rPr>
      </w:pPr>
      <w:r>
        <w:rPr>
          <w:lang w:val="en-US"/>
        </w:rPr>
        <w:t>5.1.</w:t>
      </w:r>
      <w:r>
        <w:rPr>
          <w:lang w:val="en-US"/>
        </w:rPr>
        <w:tab/>
        <w:t xml:space="preserve">The </w:t>
      </w:r>
      <w:r>
        <w:t>[</w:t>
      </w:r>
      <w:r w:rsidRPr="0036136C">
        <w:t>&lt;</w:t>
      </w:r>
      <w:r>
        <w:rPr>
          <w:highlight w:val="yellow"/>
        </w:rPr>
        <w:t>project name</w:t>
      </w:r>
      <w:r w:rsidRPr="0036136C">
        <w:t>&gt;</w:t>
      </w:r>
      <w:r>
        <w:t xml:space="preserve">] Project implementation period starts on </w:t>
      </w:r>
      <w:r w:rsidR="00883DB1">
        <w:t>January</w:t>
      </w:r>
      <w:r>
        <w:t xml:space="preserve"> </w:t>
      </w:r>
      <w:r w:rsidR="009E3F30">
        <w:t>1</w:t>
      </w:r>
      <w:r w:rsidR="00883DB1">
        <w:t>8</w:t>
      </w:r>
      <w:r w:rsidRPr="00A922A8">
        <w:rPr>
          <w:vertAlign w:val="superscript"/>
        </w:rPr>
        <w:t>th</w:t>
      </w:r>
      <w:r>
        <w:t xml:space="preserve"> 202</w:t>
      </w:r>
      <w:bookmarkStart w:id="2" w:name="_GoBack"/>
      <w:r>
        <w:t>0</w:t>
      </w:r>
      <w:bookmarkEnd w:id="2"/>
      <w:r>
        <w:t xml:space="preserve">. The deadline for completion is on </w:t>
      </w:r>
      <w:r w:rsidR="009E3F30">
        <w:t>May</w:t>
      </w:r>
      <w:r>
        <w:t xml:space="preserve"> </w:t>
      </w:r>
      <w:r w:rsidR="009E3F30">
        <w:t>31</w:t>
      </w:r>
      <w:r w:rsidR="009E3F30">
        <w:rPr>
          <w:vertAlign w:val="superscript"/>
        </w:rPr>
        <w:t>st</w:t>
      </w:r>
      <w:r>
        <w:t xml:space="preserve"> 2021.</w:t>
      </w:r>
    </w:p>
    <w:p w14:paraId="7E47D1EE" w14:textId="77777777" w:rsidR="00A922A8" w:rsidRDefault="00A922A8" w:rsidP="00D05B55">
      <w:pPr>
        <w:spacing w:after="0"/>
        <w:ind w:left="705" w:hanging="705"/>
        <w:jc w:val="both"/>
        <w:rPr>
          <w:lang w:val="en-US"/>
        </w:rPr>
      </w:pPr>
    </w:p>
    <w:p w14:paraId="33DDCFFA" w14:textId="3DEF4307" w:rsidR="00BF0AF3" w:rsidRDefault="007673B8" w:rsidP="00D05B55">
      <w:pPr>
        <w:spacing w:after="0"/>
        <w:ind w:left="705" w:hanging="705"/>
        <w:jc w:val="both"/>
        <w:rPr>
          <w:lang w:val="en-US"/>
        </w:rPr>
      </w:pPr>
      <w:r>
        <w:rPr>
          <w:lang w:val="en-US"/>
        </w:rPr>
        <w:t>5</w:t>
      </w:r>
      <w:r w:rsidR="00BF0AF3">
        <w:rPr>
          <w:lang w:val="en-US"/>
        </w:rPr>
        <w:t>.</w:t>
      </w:r>
      <w:r w:rsidR="00A922A8">
        <w:rPr>
          <w:lang w:val="en-US"/>
        </w:rPr>
        <w:t>2</w:t>
      </w:r>
      <w:r w:rsidR="00BF0AF3">
        <w:rPr>
          <w:lang w:val="en-US"/>
        </w:rPr>
        <w:t>.</w:t>
      </w:r>
      <w:r w:rsidR="00BF0AF3">
        <w:rPr>
          <w:lang w:val="en-US"/>
        </w:rPr>
        <w:tab/>
        <w:t>In order to be eligible for the financial support indicated in th</w:t>
      </w:r>
      <w:r w:rsidR="00510BDE">
        <w:rPr>
          <w:lang w:val="en-US"/>
        </w:rPr>
        <w:t>is Agreement</w:t>
      </w:r>
      <w:r w:rsidR="00BF0AF3">
        <w:rPr>
          <w:lang w:val="en-US"/>
        </w:rPr>
        <w:t xml:space="preserve">, </w:t>
      </w:r>
      <w:r w:rsidR="006B7E91">
        <w:t>[</w:t>
      </w:r>
      <w:r w:rsidR="006B7E91" w:rsidRPr="0036136C">
        <w:t>&lt;</w:t>
      </w:r>
      <w:r w:rsidR="006B7E91">
        <w:rPr>
          <w:highlight w:val="yellow"/>
        </w:rPr>
        <w:t>project name</w:t>
      </w:r>
      <w:r w:rsidR="006B7E91" w:rsidRPr="0036136C">
        <w:t>&gt;</w:t>
      </w:r>
      <w:r w:rsidR="006B7E91">
        <w:t>]</w:t>
      </w:r>
      <w:r w:rsidR="00BF0AF3">
        <w:rPr>
          <w:lang w:val="en-US"/>
        </w:rPr>
        <w:t xml:space="preserve"> Project shall execute the following activities:</w:t>
      </w:r>
    </w:p>
    <w:p w14:paraId="6086F938" w14:textId="1F361B96" w:rsidR="00BF0AF3" w:rsidRDefault="00BB56B7" w:rsidP="00BF0AF3">
      <w:pPr>
        <w:pStyle w:val="Odstavekseznama"/>
        <w:numPr>
          <w:ilvl w:val="0"/>
          <w:numId w:val="11"/>
        </w:numPr>
        <w:spacing w:after="0"/>
        <w:jc w:val="both"/>
        <w:rPr>
          <w:lang w:val="en-US"/>
        </w:rPr>
      </w:pPr>
      <w:r>
        <w:rPr>
          <w:lang w:val="en-US"/>
        </w:rPr>
        <w:t xml:space="preserve">pursuit of </w:t>
      </w:r>
      <w:r w:rsidRPr="00BB56B7">
        <w:rPr>
          <w:lang w:val="en-US"/>
        </w:rPr>
        <w:t>20</w:t>
      </w:r>
      <w:r w:rsidR="00510BDE">
        <w:rPr>
          <w:lang w:val="en-US"/>
        </w:rPr>
        <w:t xml:space="preserve"> </w:t>
      </w:r>
      <w:r w:rsidRPr="00BB56B7">
        <w:rPr>
          <w:lang w:val="en-US"/>
        </w:rPr>
        <w:t>% efficiency gain in at least one of the following parameters: lead-time, material use, overall production/process costs, waste production, CO2 emission, part integration, people interaction, energy consumption</w:t>
      </w:r>
      <w:r w:rsidR="00510BDE">
        <w:rPr>
          <w:lang w:val="en-US"/>
        </w:rPr>
        <w:t>,</w:t>
      </w:r>
    </w:p>
    <w:p w14:paraId="5365BA5C" w14:textId="79CD03DC" w:rsidR="00BF0AF3" w:rsidRDefault="00BB56B7" w:rsidP="00BF0AF3">
      <w:pPr>
        <w:pStyle w:val="Odstavekseznama"/>
        <w:numPr>
          <w:ilvl w:val="0"/>
          <w:numId w:val="11"/>
        </w:numPr>
        <w:spacing w:after="0"/>
        <w:jc w:val="both"/>
        <w:rPr>
          <w:lang w:val="en-US"/>
        </w:rPr>
      </w:pPr>
      <w:r>
        <w:rPr>
          <w:lang w:val="en-US"/>
        </w:rPr>
        <w:t>p</w:t>
      </w:r>
      <w:r w:rsidRPr="00BB56B7">
        <w:rPr>
          <w:lang w:val="en-US"/>
        </w:rPr>
        <w:t>rocess improvement enabled by technological integration</w:t>
      </w:r>
      <w:r w:rsidR="00510BDE">
        <w:rPr>
          <w:lang w:val="en-US"/>
        </w:rPr>
        <w:t>,</w:t>
      </w:r>
    </w:p>
    <w:p w14:paraId="78BD8636" w14:textId="1EEB2B40" w:rsidR="00BB56B7" w:rsidRDefault="00BB56B7" w:rsidP="00BF0AF3">
      <w:pPr>
        <w:pStyle w:val="Odstavekseznama"/>
        <w:numPr>
          <w:ilvl w:val="0"/>
          <w:numId w:val="11"/>
        </w:numPr>
        <w:spacing w:after="0"/>
        <w:jc w:val="both"/>
        <w:rPr>
          <w:lang w:val="en-US"/>
        </w:rPr>
      </w:pPr>
      <w:r>
        <w:t>the development and dissemination of a success story in the form of a 1 to 2-pager and a speech/presentation in an event upon mutual agreement with TECOS.</w:t>
      </w:r>
    </w:p>
    <w:p w14:paraId="4BA43376" w14:textId="77777777" w:rsidR="00B42615" w:rsidRDefault="00B42615" w:rsidP="00D05B55">
      <w:pPr>
        <w:spacing w:after="0"/>
        <w:ind w:left="705" w:hanging="705"/>
        <w:jc w:val="both"/>
        <w:rPr>
          <w:lang w:val="en-US"/>
        </w:rPr>
      </w:pPr>
    </w:p>
    <w:p w14:paraId="46ADB467" w14:textId="7CCAD472" w:rsidR="004B21EF" w:rsidRDefault="00B42615" w:rsidP="00D05B55">
      <w:pPr>
        <w:spacing w:after="0"/>
        <w:ind w:left="705" w:hanging="705"/>
        <w:jc w:val="both"/>
        <w:rPr>
          <w:lang w:val="en-US"/>
        </w:rPr>
      </w:pPr>
      <w:r>
        <w:rPr>
          <w:lang w:val="en-US"/>
        </w:rPr>
        <w:t>5.</w:t>
      </w:r>
      <w:r w:rsidR="00A922A8">
        <w:rPr>
          <w:lang w:val="en-US"/>
        </w:rPr>
        <w:t>3</w:t>
      </w:r>
      <w:r>
        <w:rPr>
          <w:lang w:val="en-US"/>
        </w:rPr>
        <w:t>.</w:t>
      </w:r>
      <w:r>
        <w:rPr>
          <w:lang w:val="en-US"/>
        </w:rPr>
        <w:tab/>
        <w:t xml:space="preserve">All project activities have to be executed in accordance to the HIA </w:t>
      </w:r>
      <w:r w:rsidR="00510BDE">
        <w:rPr>
          <w:lang w:val="en-US"/>
        </w:rPr>
        <w:t>Open c</w:t>
      </w:r>
      <w:r>
        <w:rPr>
          <w:lang w:val="en-US"/>
        </w:rPr>
        <w:t>all for SMEs</w:t>
      </w:r>
      <w:r w:rsidR="00ED6A70">
        <w:rPr>
          <w:lang w:val="en-US"/>
        </w:rPr>
        <w:t>,</w:t>
      </w:r>
      <w:r w:rsidR="00510BDE">
        <w:rPr>
          <w:lang w:val="en-US"/>
        </w:rPr>
        <w:t xml:space="preserve"> A</w:t>
      </w:r>
      <w:r>
        <w:rPr>
          <w:lang w:val="en-US"/>
        </w:rPr>
        <w:t xml:space="preserve">pplication and </w:t>
      </w:r>
      <w:r w:rsidR="002C59F3">
        <w:rPr>
          <w:lang w:val="en-US"/>
        </w:rPr>
        <w:t>the technical specification defined in the Invitation to tender</w:t>
      </w:r>
      <w:r w:rsidR="008C26B5">
        <w:rPr>
          <w:lang w:val="en-US"/>
        </w:rPr>
        <w:t xml:space="preserve">. </w:t>
      </w:r>
      <w:r w:rsidR="00786C41">
        <w:rPr>
          <w:lang w:val="en-US"/>
        </w:rPr>
        <w:t>Additionally</w:t>
      </w:r>
      <w:r w:rsidR="00510BDE">
        <w:rPr>
          <w:lang w:val="en-US"/>
        </w:rPr>
        <w:t>,</w:t>
      </w:r>
      <w:r w:rsidR="00786C41">
        <w:rPr>
          <w:lang w:val="en-US"/>
        </w:rPr>
        <w:t xml:space="preserve"> </w:t>
      </w:r>
      <w:r w:rsidR="00E66E34">
        <w:rPr>
          <w:lang w:val="en-US"/>
        </w:rPr>
        <w:t>all activities will be executed with the HIA project’s overall goal of establishing a national demonstration cent</w:t>
      </w:r>
      <w:r w:rsidR="008C26B5">
        <w:rPr>
          <w:lang w:val="en-US"/>
        </w:rPr>
        <w:t>er</w:t>
      </w:r>
      <w:r w:rsidR="00E66E34">
        <w:rPr>
          <w:lang w:val="en-US"/>
        </w:rPr>
        <w:t xml:space="preserve"> for factories of the future in mind.</w:t>
      </w:r>
    </w:p>
    <w:p w14:paraId="0AB17FBC" w14:textId="77777777" w:rsidR="00B42615" w:rsidRPr="00D05B55" w:rsidRDefault="00B42615" w:rsidP="00B42615">
      <w:pPr>
        <w:spacing w:after="0"/>
        <w:jc w:val="both"/>
        <w:rPr>
          <w:lang w:val="en-US"/>
        </w:rPr>
      </w:pPr>
    </w:p>
    <w:p w14:paraId="4368B57A" w14:textId="197D2D48" w:rsidR="00D05B55" w:rsidRDefault="007673B8" w:rsidP="00217AAE">
      <w:pPr>
        <w:spacing w:after="0"/>
        <w:ind w:left="705" w:hanging="705"/>
        <w:jc w:val="both"/>
        <w:rPr>
          <w:lang w:val="en-US"/>
        </w:rPr>
      </w:pPr>
      <w:r>
        <w:rPr>
          <w:lang w:val="en-US"/>
        </w:rPr>
        <w:t>5</w:t>
      </w:r>
      <w:r w:rsidR="0096449A">
        <w:rPr>
          <w:lang w:val="en-US"/>
        </w:rPr>
        <w:t>.</w:t>
      </w:r>
      <w:r w:rsidR="00A922A8">
        <w:rPr>
          <w:lang w:val="en-US"/>
        </w:rPr>
        <w:t>4</w:t>
      </w:r>
      <w:r w:rsidR="0096449A">
        <w:rPr>
          <w:lang w:val="en-US"/>
        </w:rPr>
        <w:t>.</w:t>
      </w:r>
      <w:r w:rsidR="0096449A">
        <w:rPr>
          <w:lang w:val="en-US"/>
        </w:rPr>
        <w:tab/>
      </w:r>
      <w:r w:rsidR="008854A4">
        <w:t xml:space="preserve">As stated in the HIA </w:t>
      </w:r>
      <w:r w:rsidR="00510BDE">
        <w:t>O</w:t>
      </w:r>
      <w:r w:rsidR="008854A4">
        <w:t xml:space="preserve">pen </w:t>
      </w:r>
      <w:r w:rsidR="00510BDE">
        <w:t>C</w:t>
      </w:r>
      <w:r w:rsidR="008854A4">
        <w:t>all for SMEs, both claims, content report and all accompanying documentation has to be submitted before said deadline.</w:t>
      </w:r>
      <w:r w:rsidR="008854A4">
        <w:rPr>
          <w:lang w:val="en-US"/>
        </w:rPr>
        <w:t xml:space="preserve"> </w:t>
      </w:r>
      <w:r w:rsidR="00AA55F4">
        <w:rPr>
          <w:lang w:val="en-US"/>
        </w:rPr>
        <w:t xml:space="preserve">In case the claims and report are not submitted within the given deadline, TECOS reserves the right to dissolve this </w:t>
      </w:r>
      <w:r w:rsidR="00510BDE">
        <w:rPr>
          <w:lang w:val="en-US"/>
        </w:rPr>
        <w:t>Agreement</w:t>
      </w:r>
      <w:r w:rsidR="00AA55F4">
        <w:rPr>
          <w:lang w:val="en-US"/>
        </w:rPr>
        <w:t xml:space="preserve"> with no claim eligible by the </w:t>
      </w:r>
      <w:r w:rsidR="00510BDE">
        <w:t>[</w:t>
      </w:r>
      <w:r w:rsidR="00510BDE" w:rsidRPr="0036136C">
        <w:t>&lt;</w:t>
      </w:r>
      <w:r w:rsidR="00510BDE">
        <w:rPr>
          <w:highlight w:val="yellow"/>
        </w:rPr>
        <w:t>second party</w:t>
      </w:r>
      <w:r w:rsidR="00510BDE" w:rsidRPr="0036136C">
        <w:t>&gt;</w:t>
      </w:r>
      <w:r w:rsidR="00510BDE">
        <w:t>]</w:t>
      </w:r>
      <w:r w:rsidR="00AA55F4">
        <w:rPr>
          <w:lang w:val="en-US"/>
        </w:rPr>
        <w:t>.</w:t>
      </w:r>
    </w:p>
    <w:p w14:paraId="2306D1EE" w14:textId="77777777" w:rsidR="005C45A1" w:rsidRDefault="005C45A1" w:rsidP="00E529C9">
      <w:pPr>
        <w:spacing w:after="0"/>
        <w:ind w:left="705" w:hanging="705"/>
        <w:jc w:val="both"/>
        <w:rPr>
          <w:lang w:val="en-US"/>
        </w:rPr>
      </w:pPr>
    </w:p>
    <w:p w14:paraId="57B04B4F" w14:textId="723ED2E2" w:rsidR="00530F45" w:rsidRDefault="007673B8" w:rsidP="009C5E4B">
      <w:pPr>
        <w:spacing w:after="0"/>
        <w:ind w:left="705" w:hanging="705"/>
        <w:jc w:val="both"/>
        <w:rPr>
          <w:lang w:val="en-US"/>
        </w:rPr>
      </w:pPr>
      <w:r>
        <w:rPr>
          <w:lang w:val="en-US"/>
        </w:rPr>
        <w:t>5</w:t>
      </w:r>
      <w:r w:rsidR="005C45A1">
        <w:rPr>
          <w:lang w:val="en-US"/>
        </w:rPr>
        <w:t>.</w:t>
      </w:r>
      <w:r w:rsidR="00A922A8">
        <w:rPr>
          <w:lang w:val="en-US"/>
        </w:rPr>
        <w:t>5</w:t>
      </w:r>
      <w:r w:rsidR="005C45A1">
        <w:rPr>
          <w:lang w:val="en-US"/>
        </w:rPr>
        <w:t>.</w:t>
      </w:r>
      <w:r w:rsidR="005C45A1">
        <w:rPr>
          <w:lang w:val="en-US"/>
        </w:rPr>
        <w:tab/>
        <w:t xml:space="preserve">After the execution of all project activities, </w:t>
      </w:r>
      <w:r w:rsidR="006B7E91">
        <w:t>[</w:t>
      </w:r>
      <w:r w:rsidR="006B7E91" w:rsidRPr="0036136C">
        <w:t>&lt;</w:t>
      </w:r>
      <w:r w:rsidR="006B7E91">
        <w:rPr>
          <w:highlight w:val="yellow"/>
        </w:rPr>
        <w:t>second party</w:t>
      </w:r>
      <w:r w:rsidR="006B7E91" w:rsidRPr="0036136C">
        <w:t>&gt;</w:t>
      </w:r>
      <w:r w:rsidR="006B7E91">
        <w:t>]</w:t>
      </w:r>
      <w:r w:rsidR="006415DD">
        <w:rPr>
          <w:lang w:val="en-US"/>
        </w:rPr>
        <w:t xml:space="preserve"> shall provide to </w:t>
      </w:r>
      <w:r w:rsidR="00BB56B7">
        <w:rPr>
          <w:lang w:val="en-US"/>
        </w:rPr>
        <w:t>TECOS</w:t>
      </w:r>
      <w:r w:rsidR="006415DD">
        <w:rPr>
          <w:lang w:val="en-US"/>
        </w:rPr>
        <w:t xml:space="preserve"> the </w:t>
      </w:r>
      <w:r w:rsidR="006B7E91">
        <w:t>[</w:t>
      </w:r>
      <w:r w:rsidR="006B7E91" w:rsidRPr="0036136C">
        <w:t>&lt;</w:t>
      </w:r>
      <w:r w:rsidR="006B7E91">
        <w:rPr>
          <w:highlight w:val="yellow"/>
        </w:rPr>
        <w:t>project name</w:t>
      </w:r>
      <w:r w:rsidR="006B7E91" w:rsidRPr="0036136C">
        <w:t>&gt;</w:t>
      </w:r>
      <w:r w:rsidR="006B7E91">
        <w:t>]</w:t>
      </w:r>
      <w:r w:rsidR="006415DD">
        <w:rPr>
          <w:lang w:val="en-US"/>
        </w:rPr>
        <w:t xml:space="preserve"> Project Final Report that shall include the description of all executed project activities, a short overview of the main observations and learning points of the project, including recommendations </w:t>
      </w:r>
      <w:r w:rsidR="00BB56B7">
        <w:rPr>
          <w:lang w:val="en-US"/>
        </w:rPr>
        <w:t xml:space="preserve">on development of </w:t>
      </w:r>
      <w:r w:rsidR="009B0ADC">
        <w:t>full</w:t>
      </w:r>
      <w:r w:rsidR="009B0ADC" w:rsidRPr="00697C22">
        <w:t xml:space="preserve"> Platform specifications (Beta/Full version), its architecture </w:t>
      </w:r>
      <w:r w:rsidR="009B0ADC">
        <w:t>and</w:t>
      </w:r>
      <w:r w:rsidR="009B0ADC" w:rsidRPr="00697C22">
        <w:t xml:space="preserve"> also the surrounding support structure in the areas of piloting, integration, deployment and technological demonstration.</w:t>
      </w:r>
    </w:p>
    <w:p w14:paraId="21460A37" w14:textId="77777777" w:rsidR="007673B8" w:rsidRDefault="007673B8" w:rsidP="009C5E4B">
      <w:pPr>
        <w:spacing w:after="0"/>
        <w:ind w:left="705" w:hanging="705"/>
        <w:jc w:val="both"/>
        <w:rPr>
          <w:lang w:val="en-US"/>
        </w:rPr>
      </w:pPr>
    </w:p>
    <w:p w14:paraId="1702A4C4" w14:textId="6F2D1CFD" w:rsidR="007673B8" w:rsidRDefault="007673B8" w:rsidP="009C5E4B">
      <w:pPr>
        <w:spacing w:after="0"/>
        <w:ind w:left="705" w:hanging="705"/>
        <w:jc w:val="both"/>
        <w:rPr>
          <w:lang w:val="en-US"/>
        </w:rPr>
      </w:pPr>
      <w:r>
        <w:rPr>
          <w:lang w:val="en-US"/>
        </w:rPr>
        <w:t>5.</w:t>
      </w:r>
      <w:r w:rsidR="00A922A8">
        <w:rPr>
          <w:lang w:val="en-US"/>
        </w:rPr>
        <w:t>6</w:t>
      </w:r>
      <w:r>
        <w:rPr>
          <w:lang w:val="en-US"/>
        </w:rPr>
        <w:t>.</w:t>
      </w:r>
      <w:r>
        <w:rPr>
          <w:lang w:val="en-US"/>
        </w:rPr>
        <w:tab/>
        <w:t xml:space="preserve">All </w:t>
      </w:r>
      <w:r w:rsidR="006B7E91">
        <w:t>[</w:t>
      </w:r>
      <w:r w:rsidR="006B7E91" w:rsidRPr="0036136C">
        <w:t>&lt;</w:t>
      </w:r>
      <w:r w:rsidR="006B7E91">
        <w:rPr>
          <w:highlight w:val="yellow"/>
        </w:rPr>
        <w:t>project name</w:t>
      </w:r>
      <w:r w:rsidR="006B7E91" w:rsidRPr="0036136C">
        <w:t>&gt;</w:t>
      </w:r>
      <w:r w:rsidR="006B7E91">
        <w:t>]</w:t>
      </w:r>
      <w:r>
        <w:rPr>
          <w:lang w:val="en-US"/>
        </w:rPr>
        <w:t xml:space="preserve"> Project Activities shall be executed by the core personnel indicated </w:t>
      </w:r>
      <w:r w:rsidR="009B0ADC">
        <w:rPr>
          <w:lang w:val="en-US"/>
        </w:rPr>
        <w:t xml:space="preserve">in </w:t>
      </w:r>
      <w:r w:rsidR="00B42615">
        <w:rPr>
          <w:lang w:val="en-US"/>
        </w:rPr>
        <w:t xml:space="preserve">the </w:t>
      </w:r>
      <w:r w:rsidR="00510BDE">
        <w:rPr>
          <w:lang w:val="en-US"/>
        </w:rPr>
        <w:t>A</w:t>
      </w:r>
      <w:r w:rsidR="00B42615">
        <w:rPr>
          <w:lang w:val="en-US"/>
        </w:rPr>
        <w:t xml:space="preserve">pplication </w:t>
      </w:r>
      <w:r w:rsidR="00510BDE">
        <w:rPr>
          <w:lang w:val="en-US"/>
        </w:rPr>
        <w:t xml:space="preserve">and its accompanying </w:t>
      </w:r>
      <w:r w:rsidR="00B42615">
        <w:rPr>
          <w:lang w:val="en-US"/>
        </w:rPr>
        <w:t>document</w:t>
      </w:r>
      <w:r>
        <w:rPr>
          <w:lang w:val="en-US"/>
        </w:rPr>
        <w:t>.</w:t>
      </w:r>
    </w:p>
    <w:p w14:paraId="5B77C34D" w14:textId="77777777" w:rsidR="002E0633" w:rsidRDefault="002E0633" w:rsidP="009C5E4B">
      <w:pPr>
        <w:spacing w:after="0"/>
        <w:ind w:left="705" w:hanging="705"/>
        <w:jc w:val="both"/>
        <w:rPr>
          <w:lang w:val="en-US"/>
        </w:rPr>
      </w:pPr>
    </w:p>
    <w:p w14:paraId="1C8C417C" w14:textId="30BDFD8A" w:rsidR="00897065" w:rsidRPr="00897065" w:rsidRDefault="002E0633">
      <w:pPr>
        <w:spacing w:after="0"/>
        <w:ind w:left="705" w:hanging="705"/>
        <w:jc w:val="both"/>
        <w:rPr>
          <w:lang w:val="en-US"/>
        </w:rPr>
      </w:pPr>
      <w:r>
        <w:rPr>
          <w:lang w:val="en-US"/>
        </w:rPr>
        <w:lastRenderedPageBreak/>
        <w:t>5.</w:t>
      </w:r>
      <w:r w:rsidR="00A922A8">
        <w:rPr>
          <w:lang w:val="en-US"/>
        </w:rPr>
        <w:t>7</w:t>
      </w:r>
      <w:r>
        <w:rPr>
          <w:lang w:val="en-US"/>
        </w:rPr>
        <w:t>.</w:t>
      </w:r>
      <w:r>
        <w:rPr>
          <w:lang w:val="en-US"/>
        </w:rPr>
        <w:tab/>
      </w:r>
      <w:r w:rsidR="006B7E91">
        <w:t>[</w:t>
      </w:r>
      <w:r w:rsidR="006B7E91" w:rsidRPr="0036136C">
        <w:t>&lt;</w:t>
      </w:r>
      <w:r w:rsidR="006B7E91">
        <w:rPr>
          <w:highlight w:val="yellow"/>
        </w:rPr>
        <w:t>second party</w:t>
      </w:r>
      <w:r w:rsidR="006B7E91" w:rsidRPr="0036136C">
        <w:t>&gt;</w:t>
      </w:r>
      <w:r w:rsidR="006B7E91">
        <w:t>]</w:t>
      </w:r>
      <w:r w:rsidR="00897065">
        <w:rPr>
          <w:lang w:val="en-US"/>
        </w:rPr>
        <w:t xml:space="preserve"> shall ensure </w:t>
      </w:r>
      <w:r w:rsidR="009B0ADC">
        <w:rPr>
          <w:lang w:val="en-US"/>
        </w:rPr>
        <w:t xml:space="preserve">a conclusion of an agreement with service providers in scope of </w:t>
      </w:r>
      <w:r w:rsidR="00897065">
        <w:rPr>
          <w:lang w:val="en-US"/>
        </w:rPr>
        <w:t xml:space="preserve">the </w:t>
      </w:r>
      <w:r w:rsidR="006B7E91">
        <w:t>[</w:t>
      </w:r>
      <w:r w:rsidR="006B7E91" w:rsidRPr="0036136C">
        <w:t>&lt;</w:t>
      </w:r>
      <w:r w:rsidR="006B7E91">
        <w:rPr>
          <w:highlight w:val="yellow"/>
        </w:rPr>
        <w:t>project name</w:t>
      </w:r>
      <w:r w:rsidR="006B7E91" w:rsidRPr="0036136C">
        <w:t>&gt;</w:t>
      </w:r>
      <w:r w:rsidR="006B7E91">
        <w:t>]</w:t>
      </w:r>
      <w:r w:rsidR="00897065">
        <w:rPr>
          <w:lang w:val="en-US"/>
        </w:rPr>
        <w:t xml:space="preserve"> Project </w:t>
      </w:r>
      <w:r w:rsidR="009B0ADC">
        <w:rPr>
          <w:lang w:val="en-US"/>
        </w:rPr>
        <w:t xml:space="preserve">and </w:t>
      </w:r>
      <w:r w:rsidR="00897065">
        <w:rPr>
          <w:lang w:val="en-US"/>
        </w:rPr>
        <w:t>in accordance with this Agreement.</w:t>
      </w:r>
    </w:p>
    <w:p w14:paraId="4BB8E3B9" w14:textId="77777777" w:rsidR="007673B8" w:rsidRDefault="007673B8" w:rsidP="009C5E4B">
      <w:pPr>
        <w:spacing w:after="0"/>
        <w:ind w:left="705" w:hanging="705"/>
        <w:jc w:val="both"/>
        <w:rPr>
          <w:lang w:val="en-US"/>
        </w:rPr>
      </w:pPr>
    </w:p>
    <w:p w14:paraId="0F051A75" w14:textId="7DB9AD27" w:rsidR="009C5E4B" w:rsidRDefault="003C61C2" w:rsidP="009C5E4B">
      <w:pPr>
        <w:spacing w:after="0"/>
        <w:ind w:left="705" w:hanging="705"/>
        <w:jc w:val="both"/>
        <w:rPr>
          <w:b/>
          <w:lang w:val="en-US"/>
        </w:rPr>
      </w:pPr>
      <w:r w:rsidRPr="002D43F9">
        <w:rPr>
          <w:b/>
          <w:lang w:val="en-US"/>
        </w:rPr>
        <w:t xml:space="preserve">Section </w:t>
      </w:r>
      <w:r>
        <w:rPr>
          <w:b/>
          <w:lang w:val="en-US"/>
        </w:rPr>
        <w:t>6 – Auditing</w:t>
      </w:r>
    </w:p>
    <w:p w14:paraId="5734B4F7" w14:textId="1C0F550E" w:rsidR="003C61C2" w:rsidRDefault="003C61C2" w:rsidP="009C5E4B">
      <w:pPr>
        <w:spacing w:after="0"/>
        <w:ind w:left="705" w:hanging="705"/>
        <w:jc w:val="both"/>
        <w:rPr>
          <w:b/>
          <w:lang w:val="en-US"/>
        </w:rPr>
      </w:pPr>
    </w:p>
    <w:p w14:paraId="133EAE17" w14:textId="2237148B" w:rsidR="003C61C2" w:rsidRDefault="003C61C2" w:rsidP="009C5E4B">
      <w:pPr>
        <w:spacing w:after="0"/>
        <w:ind w:left="705" w:hanging="705"/>
        <w:jc w:val="both"/>
        <w:rPr>
          <w:lang w:val="en-US"/>
        </w:rPr>
      </w:pPr>
      <w:r>
        <w:rPr>
          <w:lang w:val="en-US"/>
        </w:rPr>
        <w:t>6.1.</w:t>
      </w:r>
      <w:r>
        <w:rPr>
          <w:lang w:val="en-US"/>
        </w:rPr>
        <w:tab/>
      </w:r>
      <w:r w:rsidRPr="003C61C2">
        <w:rPr>
          <w:lang w:val="en-US"/>
        </w:rPr>
        <w:t xml:space="preserve">All documentation related to the </w:t>
      </w:r>
      <w:r>
        <w:rPr>
          <w:lang w:val="en-US"/>
        </w:rPr>
        <w:t>execution</w:t>
      </w:r>
      <w:r w:rsidRPr="003C61C2">
        <w:rPr>
          <w:lang w:val="en-US"/>
        </w:rPr>
        <w:t xml:space="preserve"> of </w:t>
      </w:r>
      <w:r>
        <w:t>subject</w:t>
      </w:r>
      <w:r w:rsidRPr="003C61C2">
        <w:rPr>
          <w:lang w:val="en-US"/>
        </w:rPr>
        <w:t xml:space="preserve"> of the </w:t>
      </w:r>
      <w:r w:rsidR="00266F6D">
        <w:rPr>
          <w:lang w:val="en-US"/>
        </w:rPr>
        <w:t>Agreemen</w:t>
      </w:r>
      <w:r w:rsidRPr="003C61C2">
        <w:rPr>
          <w:lang w:val="en-US"/>
        </w:rPr>
        <w:t>t must be kept in such a way as to provide an audit trail.</w:t>
      </w:r>
    </w:p>
    <w:p w14:paraId="17FDF5C2" w14:textId="04C9E4ED" w:rsidR="003C61C2" w:rsidRDefault="003C61C2" w:rsidP="009C5E4B">
      <w:pPr>
        <w:spacing w:after="0"/>
        <w:ind w:left="705" w:hanging="705"/>
        <w:jc w:val="both"/>
        <w:rPr>
          <w:lang w:val="en-US"/>
        </w:rPr>
      </w:pPr>
    </w:p>
    <w:p w14:paraId="2F5610EA" w14:textId="617A8126" w:rsidR="003C61C2" w:rsidRDefault="003C61C2" w:rsidP="00266F6D">
      <w:pPr>
        <w:ind w:left="705" w:hanging="705"/>
        <w:jc w:val="both"/>
        <w:rPr>
          <w:lang w:val="en-US"/>
        </w:rPr>
      </w:pPr>
      <w:r>
        <w:rPr>
          <w:lang w:val="en-US"/>
        </w:rPr>
        <w:t>6.2.</w:t>
      </w:r>
      <w:r>
        <w:rPr>
          <w:lang w:val="en-US"/>
        </w:rPr>
        <w:tab/>
      </w:r>
      <w:r w:rsidR="00266F6D">
        <w:t>[</w:t>
      </w:r>
      <w:r w:rsidR="00266F6D" w:rsidRPr="0036136C">
        <w:t>&lt;</w:t>
      </w:r>
      <w:r w:rsidR="00266F6D">
        <w:rPr>
          <w:highlight w:val="yellow"/>
        </w:rPr>
        <w:t>second party</w:t>
      </w:r>
      <w:r w:rsidR="00266F6D" w:rsidRPr="0036136C">
        <w:t>&gt;</w:t>
      </w:r>
      <w:r w:rsidR="00266F6D">
        <w:t>]</w:t>
      </w:r>
      <w:r w:rsidRPr="003C61C2">
        <w:rPr>
          <w:lang w:val="en-US"/>
        </w:rPr>
        <w:t>is oblig</w:t>
      </w:r>
      <w:r>
        <w:rPr>
          <w:lang w:val="en-US"/>
        </w:rPr>
        <w:t>at</w:t>
      </w:r>
      <w:r w:rsidRPr="003C61C2">
        <w:rPr>
          <w:lang w:val="en-US"/>
        </w:rPr>
        <w:t xml:space="preserve">ed to keep all documentation related to the </w:t>
      </w:r>
      <w:r w:rsidR="00266F6D">
        <w:rPr>
          <w:lang w:val="en-US"/>
        </w:rPr>
        <w:t>execution of project activities</w:t>
      </w:r>
      <w:r w:rsidRPr="003C61C2">
        <w:rPr>
          <w:lang w:val="en-US"/>
        </w:rPr>
        <w:t xml:space="preserve"> in accordance with the applicable legislation</w:t>
      </w:r>
      <w:r w:rsidR="00266F6D">
        <w:rPr>
          <w:lang w:val="en-US"/>
        </w:rPr>
        <w:t>, but</w:t>
      </w:r>
      <w:r w:rsidRPr="003C61C2">
        <w:rPr>
          <w:lang w:val="en-US"/>
        </w:rPr>
        <w:t xml:space="preserve"> at least for a certain period, </w:t>
      </w:r>
      <w:r>
        <w:rPr>
          <w:lang w:val="en-US"/>
        </w:rPr>
        <w:t>which</w:t>
      </w:r>
      <w:r w:rsidRPr="003C61C2">
        <w:rPr>
          <w:lang w:val="en-US"/>
        </w:rPr>
        <w:t xml:space="preserve"> </w:t>
      </w:r>
      <w:r>
        <w:rPr>
          <w:lang w:val="en-US"/>
        </w:rPr>
        <w:t xml:space="preserve">TECOS </w:t>
      </w:r>
      <w:r w:rsidRPr="003C61C2">
        <w:rPr>
          <w:lang w:val="en-US"/>
        </w:rPr>
        <w:t xml:space="preserve">notifies </w:t>
      </w:r>
      <w:r>
        <w:t>[</w:t>
      </w:r>
      <w:r w:rsidRPr="0036136C">
        <w:t>&lt;</w:t>
      </w:r>
      <w:r>
        <w:rPr>
          <w:highlight w:val="yellow"/>
        </w:rPr>
        <w:t>second party</w:t>
      </w:r>
      <w:r w:rsidRPr="0036136C">
        <w:t>&gt;</w:t>
      </w:r>
      <w:r>
        <w:t>] of</w:t>
      </w:r>
      <w:r w:rsidRPr="003C61C2">
        <w:rPr>
          <w:lang w:val="en-US"/>
        </w:rPr>
        <w:t xml:space="preserve">, after fulfilling the contractual obligations for the needs of subsequent inspections. </w:t>
      </w:r>
    </w:p>
    <w:p w14:paraId="71C528C5" w14:textId="498675E0" w:rsidR="003C61C2" w:rsidRDefault="003C61C2" w:rsidP="00266F6D">
      <w:pPr>
        <w:ind w:left="705" w:hanging="705"/>
        <w:jc w:val="both"/>
        <w:rPr>
          <w:lang w:val="en-US"/>
        </w:rPr>
      </w:pPr>
      <w:r>
        <w:rPr>
          <w:lang w:val="en-US"/>
        </w:rPr>
        <w:t>6.3.</w:t>
      </w:r>
      <w:r>
        <w:rPr>
          <w:lang w:val="en-US"/>
        </w:rPr>
        <w:tab/>
      </w:r>
      <w:r w:rsidR="00266F6D">
        <w:t>[</w:t>
      </w:r>
      <w:r w:rsidR="00266F6D" w:rsidRPr="0036136C">
        <w:t>&lt;</w:t>
      </w:r>
      <w:r w:rsidR="00266F6D">
        <w:rPr>
          <w:highlight w:val="yellow"/>
        </w:rPr>
        <w:t>second party</w:t>
      </w:r>
      <w:r w:rsidR="00266F6D" w:rsidRPr="0036136C">
        <w:t>&gt;</w:t>
      </w:r>
      <w:r w:rsidR="00266F6D">
        <w:t>]</w:t>
      </w:r>
      <w:r w:rsidR="002E4AD1">
        <w:t xml:space="preserve"> </w:t>
      </w:r>
      <w:r w:rsidRPr="003C61C2">
        <w:rPr>
          <w:lang w:val="en-US"/>
        </w:rPr>
        <w:t xml:space="preserve">undertakes to provide access to all documentation related to the </w:t>
      </w:r>
      <w:r w:rsidR="00266F6D">
        <w:rPr>
          <w:lang w:val="en-US"/>
        </w:rPr>
        <w:t>Project Activities</w:t>
      </w:r>
      <w:r w:rsidRPr="003C61C2">
        <w:rPr>
          <w:lang w:val="en-US"/>
        </w:rPr>
        <w:t xml:space="preserve"> to </w:t>
      </w:r>
      <w:r>
        <w:rPr>
          <w:lang w:val="en-US"/>
        </w:rPr>
        <w:t xml:space="preserve">TECOS and all other </w:t>
      </w:r>
      <w:r w:rsidRPr="003C61C2">
        <w:rPr>
          <w:lang w:val="en-US"/>
        </w:rPr>
        <w:t xml:space="preserve">supervisory bodies involved in the implementation, management, control or audit of the </w:t>
      </w:r>
      <w:r>
        <w:rPr>
          <w:lang w:val="en-US"/>
        </w:rPr>
        <w:t>HI</w:t>
      </w:r>
      <w:r w:rsidR="002E4AD1">
        <w:rPr>
          <w:lang w:val="en-US"/>
        </w:rPr>
        <w:t>A</w:t>
      </w:r>
      <w:r>
        <w:rPr>
          <w:lang w:val="en-US"/>
        </w:rPr>
        <w:t xml:space="preserve"> project</w:t>
      </w:r>
      <w:r w:rsidRPr="003C61C2">
        <w:rPr>
          <w:lang w:val="en-US"/>
        </w:rPr>
        <w:t xml:space="preserve"> and their proxies, even after completion</w:t>
      </w:r>
      <w:r w:rsidR="005C3B6A">
        <w:rPr>
          <w:lang w:val="en-US"/>
        </w:rPr>
        <w:t xml:space="preserve"> of</w:t>
      </w:r>
      <w:r w:rsidRPr="003C61C2">
        <w:rPr>
          <w:lang w:val="en-US"/>
        </w:rPr>
        <w:t xml:space="preserve"> contractual obligations</w:t>
      </w:r>
      <w:r w:rsidR="005C3B6A">
        <w:rPr>
          <w:lang w:val="en-US"/>
        </w:rPr>
        <w:t>, until May 31</w:t>
      </w:r>
      <w:r w:rsidR="005C3B6A" w:rsidRPr="005C3B6A">
        <w:rPr>
          <w:vertAlign w:val="superscript"/>
          <w:lang w:val="en-US"/>
        </w:rPr>
        <w:t>st</w:t>
      </w:r>
      <w:r w:rsidR="005C3B6A">
        <w:rPr>
          <w:lang w:val="en-US"/>
        </w:rPr>
        <w:t xml:space="preserve"> 2026</w:t>
      </w:r>
      <w:r w:rsidRPr="003C61C2">
        <w:rPr>
          <w:lang w:val="en-US"/>
        </w:rPr>
        <w:t>.</w:t>
      </w:r>
    </w:p>
    <w:p w14:paraId="014DABB6" w14:textId="5C71EB1B" w:rsidR="003C61C2" w:rsidRDefault="003C61C2" w:rsidP="00266F6D">
      <w:pPr>
        <w:ind w:left="705" w:hanging="705"/>
        <w:jc w:val="both"/>
        <w:rPr>
          <w:lang w:val="en-US"/>
        </w:rPr>
      </w:pPr>
      <w:r>
        <w:rPr>
          <w:lang w:val="en-US"/>
        </w:rPr>
        <w:t>6.4.</w:t>
      </w:r>
      <w:r>
        <w:rPr>
          <w:lang w:val="en-US"/>
        </w:rPr>
        <w:tab/>
      </w:r>
      <w:r w:rsidRPr="003C61C2">
        <w:rPr>
          <w:lang w:val="en-US"/>
        </w:rPr>
        <w:t>The audit trail must enable the presentation of the time sequence of all events related to the performance of an individual activity and business events stored in accounting and other records. An audit trail is a collection of all the information necessary to present a historical record of significant events or activities related to stored data and information, as well as systems for collecting, processing and archiving data.</w:t>
      </w:r>
    </w:p>
    <w:p w14:paraId="0BFDB549" w14:textId="0FC191AA" w:rsidR="00A922A8" w:rsidRDefault="003C61C2" w:rsidP="005C3B6A">
      <w:pPr>
        <w:ind w:left="705" w:hanging="705"/>
        <w:jc w:val="both"/>
        <w:rPr>
          <w:lang w:val="en-US"/>
        </w:rPr>
      </w:pPr>
      <w:r>
        <w:rPr>
          <w:lang w:val="en-US"/>
        </w:rPr>
        <w:t>6.5.</w:t>
      </w:r>
      <w:r>
        <w:rPr>
          <w:lang w:val="en-US"/>
        </w:rPr>
        <w:tab/>
      </w:r>
      <w:r w:rsidRPr="003C61C2">
        <w:rPr>
          <w:lang w:val="en-US"/>
        </w:rPr>
        <w:t>The information included in the audit trail must be such as to demonstrate the indisputability of the information stored. Their creation and storage must ensure their indisputability and usefulness throughout the storage of information.</w:t>
      </w:r>
    </w:p>
    <w:p w14:paraId="3B789DA9" w14:textId="0FFDDB23" w:rsidR="00A922A8" w:rsidRDefault="00A922A8" w:rsidP="00266F6D">
      <w:pPr>
        <w:ind w:left="705" w:hanging="705"/>
        <w:jc w:val="both"/>
        <w:rPr>
          <w:lang w:val="en-US"/>
        </w:rPr>
      </w:pPr>
      <w:r>
        <w:rPr>
          <w:lang w:val="en-US"/>
        </w:rPr>
        <w:t>6.6.</w:t>
      </w:r>
      <w:r>
        <w:rPr>
          <w:lang w:val="en-US"/>
        </w:rPr>
        <w:tab/>
      </w:r>
      <w:r>
        <w:t>[</w:t>
      </w:r>
      <w:r w:rsidRPr="0036136C">
        <w:t>&lt;</w:t>
      </w:r>
      <w:r>
        <w:rPr>
          <w:highlight w:val="yellow"/>
        </w:rPr>
        <w:t>second party</w:t>
      </w:r>
      <w:r w:rsidRPr="0036136C">
        <w:t>&gt;</w:t>
      </w:r>
      <w:r>
        <w:t xml:space="preserve">] agrees on possible </w:t>
      </w:r>
      <w:r>
        <w:rPr>
          <w:lang w:val="en-US"/>
        </w:rPr>
        <w:t xml:space="preserve">audits at any time during the implementation of the </w:t>
      </w:r>
      <w:r>
        <w:t>[</w:t>
      </w:r>
      <w:r w:rsidRPr="0036136C">
        <w:t>&lt;</w:t>
      </w:r>
      <w:r>
        <w:rPr>
          <w:highlight w:val="yellow"/>
        </w:rPr>
        <w:t>project name</w:t>
      </w:r>
      <w:r w:rsidRPr="0036136C">
        <w:t>&gt;</w:t>
      </w:r>
      <w:r>
        <w:t xml:space="preserve">] Project </w:t>
      </w:r>
      <w:r>
        <w:rPr>
          <w:lang w:val="en-US"/>
        </w:rPr>
        <w:t>in a form of an on-site visit or an audit via teleconference by a TECOS or EC representative without prior indication.</w:t>
      </w:r>
    </w:p>
    <w:p w14:paraId="18CC7FEB" w14:textId="57C28716" w:rsidR="005C3B6A" w:rsidRPr="003C61C2" w:rsidRDefault="005C3B6A" w:rsidP="00266F6D">
      <w:pPr>
        <w:ind w:left="705" w:hanging="705"/>
        <w:jc w:val="both"/>
        <w:rPr>
          <w:lang w:val="en-US"/>
        </w:rPr>
      </w:pPr>
      <w:r>
        <w:rPr>
          <w:lang w:val="en-US"/>
        </w:rPr>
        <w:t>6.7.</w:t>
      </w:r>
      <w:r>
        <w:rPr>
          <w:lang w:val="en-US"/>
        </w:rPr>
        <w:tab/>
      </w:r>
      <w:r>
        <w:t>[</w:t>
      </w:r>
      <w:r w:rsidRPr="0036136C">
        <w:t>&lt;</w:t>
      </w:r>
      <w:r>
        <w:rPr>
          <w:highlight w:val="yellow"/>
        </w:rPr>
        <w:t>second party</w:t>
      </w:r>
      <w:r w:rsidRPr="0036136C">
        <w:t>&gt;</w:t>
      </w:r>
      <w:r>
        <w:t>] undertakes to provide explanations and any additional information requested by the auditing body.</w:t>
      </w:r>
    </w:p>
    <w:p w14:paraId="458F0C20" w14:textId="77777777" w:rsidR="00266F6D" w:rsidRDefault="00266F6D" w:rsidP="00FB1356">
      <w:pPr>
        <w:spacing w:after="0"/>
        <w:jc w:val="both"/>
        <w:rPr>
          <w:b/>
          <w:lang w:val="en-US"/>
        </w:rPr>
      </w:pPr>
    </w:p>
    <w:p w14:paraId="51D4C3B5" w14:textId="44106F6A" w:rsidR="00091D9A" w:rsidRDefault="00091D9A" w:rsidP="00FB1356">
      <w:pPr>
        <w:spacing w:after="0"/>
        <w:jc w:val="both"/>
        <w:rPr>
          <w:b/>
          <w:lang w:val="en-US"/>
        </w:rPr>
      </w:pPr>
      <w:r w:rsidRPr="00091D9A">
        <w:rPr>
          <w:b/>
          <w:lang w:val="en-US"/>
        </w:rPr>
        <w:t xml:space="preserve">Section </w:t>
      </w:r>
      <w:r w:rsidR="003C61C2">
        <w:rPr>
          <w:b/>
          <w:lang w:val="en-US"/>
        </w:rPr>
        <w:t>7</w:t>
      </w:r>
      <w:r w:rsidR="0088120F" w:rsidRPr="00091D9A">
        <w:rPr>
          <w:b/>
          <w:lang w:val="en-US"/>
        </w:rPr>
        <w:t xml:space="preserve"> </w:t>
      </w:r>
      <w:r w:rsidRPr="00091D9A">
        <w:rPr>
          <w:b/>
          <w:lang w:val="en-US"/>
        </w:rPr>
        <w:t xml:space="preserve">– </w:t>
      </w:r>
      <w:r w:rsidR="00E04564">
        <w:rPr>
          <w:b/>
          <w:lang w:val="en-US"/>
        </w:rPr>
        <w:t>Direct Applicability of the Grant Agreement Provisions</w:t>
      </w:r>
    </w:p>
    <w:p w14:paraId="6A64E259" w14:textId="77777777" w:rsidR="00E04564" w:rsidRDefault="00E04564" w:rsidP="009C5E4B">
      <w:pPr>
        <w:spacing w:after="0"/>
        <w:ind w:left="705" w:hanging="705"/>
        <w:jc w:val="both"/>
        <w:rPr>
          <w:b/>
          <w:lang w:val="en-US"/>
        </w:rPr>
      </w:pPr>
    </w:p>
    <w:p w14:paraId="68EBC978" w14:textId="1BC19263" w:rsidR="00692211" w:rsidRPr="00432B55" w:rsidRDefault="003C61C2" w:rsidP="00217AAE">
      <w:pPr>
        <w:spacing w:after="0"/>
        <w:ind w:left="705" w:hanging="705"/>
        <w:jc w:val="both"/>
        <w:rPr>
          <w:lang w:val="en-US"/>
        </w:rPr>
      </w:pPr>
      <w:r>
        <w:rPr>
          <w:lang w:val="en-US"/>
        </w:rPr>
        <w:t>7</w:t>
      </w:r>
      <w:r w:rsidR="00E04564">
        <w:rPr>
          <w:lang w:val="en-US"/>
        </w:rPr>
        <w:t>.1.</w:t>
      </w:r>
      <w:r w:rsidR="00E04564">
        <w:rPr>
          <w:lang w:val="en-US"/>
        </w:rPr>
        <w:tab/>
        <w:t xml:space="preserve">The Parties agree with direct applicability of the following provisions of the Grant Agreement and will ensure that the European Commission, the European Court of Auditors (ECA) and the European Anti-Fraud Office (OLAF) have the right to exercise their powers that may be indicated </w:t>
      </w:r>
      <w:r w:rsidR="00217AAE">
        <w:rPr>
          <w:lang w:val="en-US"/>
        </w:rPr>
        <w:t>Article II of the Grant Agreement.</w:t>
      </w:r>
    </w:p>
    <w:p w14:paraId="389CFE79" w14:textId="77777777" w:rsidR="00480486" w:rsidRDefault="00480486" w:rsidP="009C5E4B">
      <w:pPr>
        <w:spacing w:after="0"/>
        <w:ind w:left="705" w:hanging="705"/>
        <w:jc w:val="both"/>
        <w:rPr>
          <w:b/>
          <w:lang w:val="en-US"/>
        </w:rPr>
      </w:pPr>
    </w:p>
    <w:p w14:paraId="79DB47CA" w14:textId="77777777" w:rsidR="00480486" w:rsidRDefault="00480486" w:rsidP="009C5E4B">
      <w:pPr>
        <w:spacing w:after="0"/>
        <w:ind w:left="705" w:hanging="705"/>
        <w:jc w:val="both"/>
        <w:rPr>
          <w:b/>
          <w:lang w:val="en-US"/>
        </w:rPr>
      </w:pPr>
    </w:p>
    <w:p w14:paraId="6C5DF66F" w14:textId="6D9BC7C3" w:rsidR="00480486" w:rsidRPr="002D43F9" w:rsidRDefault="00480486" w:rsidP="00480486">
      <w:pPr>
        <w:spacing w:after="0"/>
        <w:ind w:left="705" w:hanging="705"/>
        <w:jc w:val="both"/>
        <w:rPr>
          <w:b/>
          <w:lang w:val="en-US"/>
        </w:rPr>
      </w:pPr>
      <w:r w:rsidRPr="002D43F9">
        <w:rPr>
          <w:b/>
          <w:lang w:val="en-US"/>
        </w:rPr>
        <w:t xml:space="preserve">Section </w:t>
      </w:r>
      <w:r w:rsidR="003C61C2">
        <w:rPr>
          <w:b/>
          <w:lang w:val="en-US"/>
        </w:rPr>
        <w:t>8</w:t>
      </w:r>
      <w:r>
        <w:rPr>
          <w:b/>
          <w:lang w:val="en-US"/>
        </w:rPr>
        <w:t xml:space="preserve"> – </w:t>
      </w:r>
      <w:r w:rsidRPr="002D43F9">
        <w:rPr>
          <w:b/>
          <w:lang w:val="en-US"/>
        </w:rPr>
        <w:t>Contact Persons</w:t>
      </w:r>
    </w:p>
    <w:p w14:paraId="6BC3E972" w14:textId="77777777" w:rsidR="00480486" w:rsidRDefault="00480486" w:rsidP="00480486">
      <w:pPr>
        <w:spacing w:after="0"/>
        <w:ind w:left="705" w:hanging="705"/>
        <w:jc w:val="both"/>
        <w:rPr>
          <w:lang w:val="en-US"/>
        </w:rPr>
      </w:pPr>
    </w:p>
    <w:p w14:paraId="55DFB49F" w14:textId="2E0EB2A5" w:rsidR="00480486" w:rsidRPr="002D43F9" w:rsidRDefault="003C61C2" w:rsidP="00480486">
      <w:pPr>
        <w:spacing w:after="0"/>
        <w:ind w:left="705" w:hanging="705"/>
        <w:jc w:val="both"/>
        <w:rPr>
          <w:lang w:val="en-US"/>
        </w:rPr>
      </w:pPr>
      <w:r>
        <w:rPr>
          <w:lang w:val="en-US"/>
        </w:rPr>
        <w:lastRenderedPageBreak/>
        <w:t>8</w:t>
      </w:r>
      <w:r w:rsidR="00480486">
        <w:rPr>
          <w:lang w:val="en-US"/>
        </w:rPr>
        <w:t>.1.</w:t>
      </w:r>
      <w:r w:rsidR="00480486">
        <w:rPr>
          <w:lang w:val="en-US"/>
        </w:rPr>
        <w:tab/>
      </w:r>
      <w:r w:rsidR="00480486" w:rsidRPr="002D43F9">
        <w:rPr>
          <w:lang w:val="en-US"/>
        </w:rPr>
        <w:t>The following persons shall be designated by the Parties as contact persons for notices under this Agreement:</w:t>
      </w:r>
    </w:p>
    <w:p w14:paraId="02211B7F" w14:textId="77777777" w:rsidR="00480486" w:rsidRPr="002D43F9" w:rsidRDefault="00480486" w:rsidP="00480486">
      <w:pPr>
        <w:spacing w:after="0"/>
        <w:ind w:left="705" w:hanging="705"/>
        <w:jc w:val="both"/>
        <w:rPr>
          <w:lang w:val="en-US"/>
        </w:rPr>
      </w:pPr>
    </w:p>
    <w:p w14:paraId="4B28818C" w14:textId="030C6B53" w:rsidR="00480486" w:rsidRPr="002D43F9" w:rsidRDefault="00480486" w:rsidP="00480486">
      <w:pPr>
        <w:spacing w:after="0"/>
        <w:ind w:left="705"/>
        <w:jc w:val="both"/>
        <w:rPr>
          <w:lang w:val="en-US"/>
        </w:rPr>
      </w:pPr>
      <w:r w:rsidRPr="002D43F9">
        <w:rPr>
          <w:lang w:val="en-US"/>
        </w:rPr>
        <w:t>(</w:t>
      </w:r>
      <w:proofErr w:type="spellStart"/>
      <w:r w:rsidRPr="002D43F9">
        <w:rPr>
          <w:lang w:val="en-US"/>
        </w:rPr>
        <w:t>i</w:t>
      </w:r>
      <w:proofErr w:type="spellEnd"/>
      <w:r w:rsidRPr="002D43F9">
        <w:rPr>
          <w:lang w:val="en-US"/>
        </w:rPr>
        <w:t>)</w:t>
      </w:r>
      <w:r w:rsidRPr="002D43F9">
        <w:rPr>
          <w:lang w:val="en-US"/>
        </w:rPr>
        <w:tab/>
        <w:t xml:space="preserve">Contact person for </w:t>
      </w:r>
      <w:r w:rsidR="00217AAE">
        <w:rPr>
          <w:lang w:val="en-US"/>
        </w:rPr>
        <w:t>TECOS</w:t>
      </w:r>
      <w:r w:rsidRPr="002D43F9">
        <w:rPr>
          <w:lang w:val="en-US"/>
        </w:rPr>
        <w:t xml:space="preserve"> shall be:</w:t>
      </w:r>
    </w:p>
    <w:p w14:paraId="6BFEAA5B" w14:textId="554905FA" w:rsidR="00480486" w:rsidRPr="002D43F9" w:rsidRDefault="00480486" w:rsidP="00480486">
      <w:pPr>
        <w:spacing w:after="0"/>
        <w:ind w:left="1413" w:firstLine="3"/>
        <w:jc w:val="both"/>
        <w:rPr>
          <w:lang w:val="en-US"/>
        </w:rPr>
      </w:pPr>
      <w:r>
        <w:rPr>
          <w:lang w:val="en-US"/>
        </w:rPr>
        <w:t>Title and n</w:t>
      </w:r>
      <w:r w:rsidRPr="002D43F9">
        <w:rPr>
          <w:lang w:val="en-US"/>
        </w:rPr>
        <w:t>ame:</w:t>
      </w:r>
      <w:r>
        <w:rPr>
          <w:lang w:val="en-US"/>
        </w:rPr>
        <w:t xml:space="preserve"> </w:t>
      </w:r>
      <w:r w:rsidR="00217AAE">
        <w:t>[</w:t>
      </w:r>
      <w:r w:rsidR="00217AAE" w:rsidRPr="0036136C">
        <w:t>&lt;</w:t>
      </w:r>
      <w:r w:rsidR="00217AAE">
        <w:rPr>
          <w:highlight w:val="yellow"/>
        </w:rPr>
        <w:t>…</w:t>
      </w:r>
      <w:r w:rsidR="00217AAE" w:rsidRPr="0036136C">
        <w:t>&gt;</w:t>
      </w:r>
      <w:r w:rsidR="00217AAE">
        <w:t>]</w:t>
      </w:r>
    </w:p>
    <w:p w14:paraId="23DA5561" w14:textId="378D75F3" w:rsidR="00480486" w:rsidRPr="002D43F9" w:rsidRDefault="00480486" w:rsidP="00217AAE">
      <w:pPr>
        <w:spacing w:after="0"/>
        <w:ind w:left="1407" w:firstLine="3"/>
        <w:jc w:val="both"/>
        <w:rPr>
          <w:lang w:val="en-US"/>
        </w:rPr>
      </w:pPr>
      <w:r w:rsidRPr="002D43F9">
        <w:rPr>
          <w:lang w:val="en-US"/>
        </w:rPr>
        <w:t>Mailing address:</w:t>
      </w:r>
      <w:r>
        <w:rPr>
          <w:lang w:val="en-US"/>
        </w:rPr>
        <w:t xml:space="preserve"> </w:t>
      </w:r>
      <w:proofErr w:type="spellStart"/>
      <w:r w:rsidR="00217AAE" w:rsidRPr="00217AAE">
        <w:rPr>
          <w:lang w:val="en-US"/>
        </w:rPr>
        <w:t>Kidričeva</w:t>
      </w:r>
      <w:proofErr w:type="spellEnd"/>
      <w:r w:rsidR="00217AAE" w:rsidRPr="00217AAE">
        <w:rPr>
          <w:lang w:val="en-US"/>
        </w:rPr>
        <w:t xml:space="preserve"> 25,</w:t>
      </w:r>
      <w:r w:rsidR="00217AAE">
        <w:rPr>
          <w:lang w:val="en-US"/>
        </w:rPr>
        <w:t xml:space="preserve"> </w:t>
      </w:r>
      <w:r w:rsidR="00217AAE" w:rsidRPr="00217AAE">
        <w:rPr>
          <w:lang w:val="en-US"/>
        </w:rPr>
        <w:t xml:space="preserve">3000 </w:t>
      </w:r>
      <w:proofErr w:type="spellStart"/>
      <w:r w:rsidR="00217AAE" w:rsidRPr="00217AAE">
        <w:rPr>
          <w:lang w:val="en-US"/>
        </w:rPr>
        <w:t>Celje</w:t>
      </w:r>
      <w:proofErr w:type="spellEnd"/>
      <w:r>
        <w:rPr>
          <w:lang w:val="en-US"/>
        </w:rPr>
        <w:t>, Slovenia</w:t>
      </w:r>
    </w:p>
    <w:p w14:paraId="0A0A2882" w14:textId="114CDFCC" w:rsidR="00480486" w:rsidRPr="00E5520C" w:rsidRDefault="00480486" w:rsidP="00480486">
      <w:pPr>
        <w:spacing w:after="0"/>
        <w:ind w:left="1404" w:firstLine="3"/>
        <w:jc w:val="both"/>
        <w:rPr>
          <w:lang w:val="en-US"/>
        </w:rPr>
      </w:pPr>
      <w:r w:rsidRPr="00E5520C">
        <w:rPr>
          <w:lang w:val="en-US"/>
        </w:rPr>
        <w:t xml:space="preserve">Phone: </w:t>
      </w:r>
      <w:r w:rsidR="00217AAE">
        <w:t>[</w:t>
      </w:r>
      <w:r w:rsidR="00217AAE" w:rsidRPr="0036136C">
        <w:t>&lt;</w:t>
      </w:r>
      <w:r w:rsidR="00217AAE">
        <w:rPr>
          <w:highlight w:val="yellow"/>
        </w:rPr>
        <w:t>…</w:t>
      </w:r>
      <w:r w:rsidR="00217AAE" w:rsidRPr="0036136C">
        <w:t>&gt;</w:t>
      </w:r>
      <w:r w:rsidR="00217AAE">
        <w:t>]</w:t>
      </w:r>
      <w:r w:rsidRPr="00E5520C">
        <w:rPr>
          <w:lang w:val="en-US"/>
        </w:rPr>
        <w:tab/>
      </w:r>
    </w:p>
    <w:p w14:paraId="42C0B488" w14:textId="2019D182" w:rsidR="00480486" w:rsidRPr="00E5520C" w:rsidRDefault="00480486" w:rsidP="00480486">
      <w:pPr>
        <w:spacing w:after="0"/>
        <w:ind w:left="1398" w:firstLine="3"/>
        <w:jc w:val="both"/>
        <w:rPr>
          <w:lang w:val="en-US"/>
        </w:rPr>
      </w:pPr>
      <w:r w:rsidRPr="00E5520C">
        <w:rPr>
          <w:lang w:val="en-US"/>
        </w:rPr>
        <w:t xml:space="preserve">E-Mail: </w:t>
      </w:r>
      <w:r w:rsidR="00217AAE">
        <w:t>[</w:t>
      </w:r>
      <w:r w:rsidR="00217AAE" w:rsidRPr="0036136C">
        <w:t>&lt;</w:t>
      </w:r>
      <w:r w:rsidR="00217AAE">
        <w:rPr>
          <w:highlight w:val="yellow"/>
        </w:rPr>
        <w:t>…</w:t>
      </w:r>
      <w:r w:rsidR="00217AAE" w:rsidRPr="0036136C">
        <w:t>&gt;</w:t>
      </w:r>
      <w:r w:rsidR="00217AAE">
        <w:t>]</w:t>
      </w:r>
    </w:p>
    <w:p w14:paraId="75DA8CCF" w14:textId="77777777" w:rsidR="00480486" w:rsidRPr="00E5520C" w:rsidRDefault="00480486" w:rsidP="00480486">
      <w:pPr>
        <w:spacing w:after="0"/>
        <w:ind w:left="705" w:hanging="705"/>
        <w:jc w:val="both"/>
        <w:rPr>
          <w:lang w:val="en-US"/>
        </w:rPr>
      </w:pPr>
    </w:p>
    <w:p w14:paraId="5C58E55F" w14:textId="7063CCDE" w:rsidR="00480486" w:rsidRPr="002D43F9" w:rsidRDefault="00480486" w:rsidP="00480486">
      <w:pPr>
        <w:spacing w:after="0"/>
        <w:ind w:left="705"/>
        <w:jc w:val="both"/>
        <w:rPr>
          <w:lang w:val="en-US"/>
        </w:rPr>
      </w:pPr>
      <w:r w:rsidRPr="002D43F9">
        <w:rPr>
          <w:lang w:val="en-US"/>
        </w:rPr>
        <w:t>(ii)</w:t>
      </w:r>
      <w:r w:rsidRPr="002D43F9">
        <w:rPr>
          <w:lang w:val="en-US"/>
        </w:rPr>
        <w:tab/>
        <w:t xml:space="preserve">Contact person for </w:t>
      </w:r>
      <w:r w:rsidR="00217AAE">
        <w:t>[</w:t>
      </w:r>
      <w:r w:rsidR="00217AAE" w:rsidRPr="0036136C">
        <w:t>&lt;</w:t>
      </w:r>
      <w:r w:rsidR="00217AAE">
        <w:rPr>
          <w:highlight w:val="yellow"/>
        </w:rPr>
        <w:t>…</w:t>
      </w:r>
      <w:r w:rsidR="00217AAE" w:rsidRPr="0036136C">
        <w:t>&gt;</w:t>
      </w:r>
      <w:r w:rsidR="00217AAE">
        <w:t>]</w:t>
      </w:r>
      <w:r w:rsidRPr="002D43F9">
        <w:rPr>
          <w:lang w:val="en-US"/>
        </w:rPr>
        <w:t xml:space="preserve"> shall be:</w:t>
      </w:r>
    </w:p>
    <w:p w14:paraId="5964573C" w14:textId="3FB7620D" w:rsidR="00480486" w:rsidRPr="002D43F9" w:rsidRDefault="00480486" w:rsidP="00480486">
      <w:pPr>
        <w:spacing w:after="0"/>
        <w:ind w:left="1413" w:firstLine="3"/>
        <w:jc w:val="both"/>
        <w:rPr>
          <w:lang w:val="en-US"/>
        </w:rPr>
      </w:pPr>
      <w:r>
        <w:rPr>
          <w:lang w:val="en-US"/>
        </w:rPr>
        <w:t>Title and n</w:t>
      </w:r>
      <w:r w:rsidRPr="002D43F9">
        <w:rPr>
          <w:lang w:val="en-US"/>
        </w:rPr>
        <w:t>ame:</w:t>
      </w:r>
      <w:r w:rsidR="004F132F">
        <w:rPr>
          <w:lang w:val="en-US"/>
        </w:rPr>
        <w:t xml:space="preserve"> </w:t>
      </w:r>
      <w:r w:rsidR="00217AAE">
        <w:t>[</w:t>
      </w:r>
      <w:r w:rsidR="00217AAE" w:rsidRPr="0036136C">
        <w:t>&lt;</w:t>
      </w:r>
      <w:r w:rsidR="00217AAE">
        <w:rPr>
          <w:highlight w:val="yellow"/>
        </w:rPr>
        <w:t>…</w:t>
      </w:r>
      <w:r w:rsidR="00217AAE" w:rsidRPr="0036136C">
        <w:t>&gt;</w:t>
      </w:r>
      <w:r w:rsidR="00217AAE">
        <w:t>]</w:t>
      </w:r>
    </w:p>
    <w:p w14:paraId="79737DF2" w14:textId="79395ADF" w:rsidR="00480486" w:rsidRPr="002D43F9" w:rsidRDefault="00480486" w:rsidP="00480486">
      <w:pPr>
        <w:spacing w:after="0"/>
        <w:ind w:left="1407" w:firstLine="3"/>
        <w:jc w:val="both"/>
        <w:rPr>
          <w:lang w:val="en-US"/>
        </w:rPr>
      </w:pPr>
      <w:r w:rsidRPr="002D43F9">
        <w:rPr>
          <w:lang w:val="en-US"/>
        </w:rPr>
        <w:t>Mailing address:</w:t>
      </w:r>
      <w:r w:rsidR="004F132F">
        <w:rPr>
          <w:lang w:val="en-US"/>
        </w:rPr>
        <w:t xml:space="preserve"> </w:t>
      </w:r>
      <w:r w:rsidR="00217AAE">
        <w:t>[</w:t>
      </w:r>
      <w:r w:rsidR="00217AAE" w:rsidRPr="0036136C">
        <w:t>&lt;</w:t>
      </w:r>
      <w:r w:rsidR="00217AAE">
        <w:rPr>
          <w:highlight w:val="yellow"/>
        </w:rPr>
        <w:t>…</w:t>
      </w:r>
      <w:r w:rsidR="00217AAE" w:rsidRPr="0036136C">
        <w:t>&gt;</w:t>
      </w:r>
      <w:r w:rsidR="00217AAE">
        <w:t>]</w:t>
      </w:r>
    </w:p>
    <w:p w14:paraId="5EB3B55B" w14:textId="28600829" w:rsidR="00480486" w:rsidRPr="002D43F9" w:rsidRDefault="00480486" w:rsidP="00480486">
      <w:pPr>
        <w:spacing w:after="0"/>
        <w:ind w:left="1404" w:firstLine="3"/>
        <w:jc w:val="both"/>
        <w:rPr>
          <w:lang w:val="en-US"/>
        </w:rPr>
      </w:pPr>
      <w:r w:rsidRPr="002D43F9">
        <w:rPr>
          <w:lang w:val="en-US"/>
        </w:rPr>
        <w:t>Phone:</w:t>
      </w:r>
      <w:r w:rsidR="004F132F">
        <w:rPr>
          <w:lang w:val="en-US"/>
        </w:rPr>
        <w:t xml:space="preserve"> </w:t>
      </w:r>
      <w:r w:rsidR="00217AAE">
        <w:t>[</w:t>
      </w:r>
      <w:r w:rsidR="00217AAE" w:rsidRPr="0036136C">
        <w:t>&lt;</w:t>
      </w:r>
      <w:r w:rsidR="00217AAE">
        <w:rPr>
          <w:highlight w:val="yellow"/>
        </w:rPr>
        <w:t>…</w:t>
      </w:r>
      <w:r w:rsidR="00217AAE" w:rsidRPr="0036136C">
        <w:t>&gt;</w:t>
      </w:r>
      <w:r w:rsidR="00217AAE">
        <w:t>]</w:t>
      </w:r>
    </w:p>
    <w:p w14:paraId="2F415B6C" w14:textId="0725DD26" w:rsidR="00480486" w:rsidRPr="00E5520C" w:rsidRDefault="00480486" w:rsidP="00480486">
      <w:pPr>
        <w:spacing w:after="0"/>
        <w:ind w:left="717" w:firstLine="684"/>
        <w:jc w:val="both"/>
        <w:rPr>
          <w:lang w:val="de-DE"/>
        </w:rPr>
      </w:pPr>
      <w:r w:rsidRPr="00E5520C">
        <w:rPr>
          <w:lang w:val="de-DE"/>
        </w:rPr>
        <w:t>E-Mail:</w:t>
      </w:r>
      <w:r w:rsidR="004F132F" w:rsidRPr="00E5520C">
        <w:rPr>
          <w:lang w:val="de-DE"/>
        </w:rPr>
        <w:t xml:space="preserve"> </w:t>
      </w:r>
      <w:r w:rsidR="00217AAE">
        <w:t>[</w:t>
      </w:r>
      <w:r w:rsidR="00217AAE" w:rsidRPr="0036136C">
        <w:t>&lt;</w:t>
      </w:r>
      <w:r w:rsidR="00217AAE">
        <w:rPr>
          <w:highlight w:val="yellow"/>
        </w:rPr>
        <w:t>…</w:t>
      </w:r>
      <w:r w:rsidR="00217AAE" w:rsidRPr="0036136C">
        <w:t>&gt;</w:t>
      </w:r>
      <w:r w:rsidR="00217AAE">
        <w:t>]</w:t>
      </w:r>
    </w:p>
    <w:p w14:paraId="795CFF45" w14:textId="77777777" w:rsidR="00480486" w:rsidRPr="00E5520C" w:rsidRDefault="00480486" w:rsidP="00480486">
      <w:pPr>
        <w:spacing w:after="0"/>
        <w:jc w:val="both"/>
        <w:rPr>
          <w:lang w:val="de-DE"/>
        </w:rPr>
      </w:pPr>
    </w:p>
    <w:p w14:paraId="7FB9ED61" w14:textId="599A55BA" w:rsidR="00480486" w:rsidRDefault="003C61C2" w:rsidP="00480486">
      <w:pPr>
        <w:spacing w:after="0"/>
        <w:ind w:left="705" w:hanging="705"/>
        <w:jc w:val="both"/>
        <w:rPr>
          <w:lang w:val="en-US"/>
        </w:rPr>
      </w:pPr>
      <w:r>
        <w:rPr>
          <w:lang w:val="de-DE"/>
        </w:rPr>
        <w:t>8</w:t>
      </w:r>
      <w:r w:rsidR="00480486" w:rsidRPr="00E5520C">
        <w:rPr>
          <w:lang w:val="de-DE"/>
        </w:rPr>
        <w:t>.2.</w:t>
      </w:r>
      <w:r w:rsidR="00480486" w:rsidRPr="00E5520C">
        <w:rPr>
          <w:lang w:val="de-DE"/>
        </w:rPr>
        <w:tab/>
      </w:r>
      <w:r w:rsidR="00480486" w:rsidRPr="00E5520C">
        <w:rPr>
          <w:lang w:val="de-DE"/>
        </w:rPr>
        <w:tab/>
      </w:r>
      <w:r w:rsidR="00480486" w:rsidRPr="002D43F9">
        <w:rPr>
          <w:lang w:val="en-US"/>
        </w:rPr>
        <w:t>Any notices shall be made in written form and delivered to the other Party by personal delivery</w:t>
      </w:r>
      <w:r w:rsidR="00480486">
        <w:rPr>
          <w:lang w:val="en-US"/>
        </w:rPr>
        <w:t xml:space="preserve">, via registered mail, by e-mail </w:t>
      </w:r>
      <w:r w:rsidR="00480486" w:rsidRPr="002D43F9">
        <w:rPr>
          <w:lang w:val="en-US"/>
        </w:rPr>
        <w:t>or in such other form as agreed by the Parties.</w:t>
      </w:r>
    </w:p>
    <w:p w14:paraId="1AD4910F" w14:textId="77777777" w:rsidR="00480486" w:rsidRDefault="00480486" w:rsidP="009C5E4B">
      <w:pPr>
        <w:spacing w:after="0"/>
        <w:ind w:left="705" w:hanging="705"/>
        <w:jc w:val="both"/>
        <w:rPr>
          <w:lang w:val="en-US"/>
        </w:rPr>
      </w:pPr>
    </w:p>
    <w:p w14:paraId="67CDB8CD" w14:textId="77777777" w:rsidR="0012199B" w:rsidRDefault="0012199B" w:rsidP="00432B55">
      <w:pPr>
        <w:spacing w:after="0"/>
        <w:jc w:val="both"/>
        <w:rPr>
          <w:b/>
          <w:lang w:val="en-US"/>
        </w:rPr>
      </w:pPr>
    </w:p>
    <w:p w14:paraId="5A376DD5" w14:textId="46B6BB85" w:rsidR="0012199B" w:rsidRDefault="0012199B" w:rsidP="00D85817">
      <w:pPr>
        <w:spacing w:after="0"/>
        <w:ind w:left="705" w:hanging="705"/>
        <w:jc w:val="both"/>
        <w:rPr>
          <w:b/>
          <w:lang w:val="en-US"/>
        </w:rPr>
      </w:pPr>
      <w:r>
        <w:rPr>
          <w:b/>
          <w:lang w:val="en-US"/>
        </w:rPr>
        <w:t xml:space="preserve">Section </w:t>
      </w:r>
      <w:r w:rsidR="003C61C2">
        <w:rPr>
          <w:b/>
          <w:lang w:val="en-US"/>
        </w:rPr>
        <w:t>9</w:t>
      </w:r>
      <w:r w:rsidR="00480486">
        <w:rPr>
          <w:b/>
          <w:lang w:val="en-US"/>
        </w:rPr>
        <w:t xml:space="preserve"> </w:t>
      </w:r>
      <w:r>
        <w:rPr>
          <w:b/>
          <w:lang w:val="en-US"/>
        </w:rPr>
        <w:t>– Force Majeure</w:t>
      </w:r>
    </w:p>
    <w:p w14:paraId="1B7D6AA9" w14:textId="77777777" w:rsidR="0012199B" w:rsidRDefault="0012199B" w:rsidP="00D85817">
      <w:pPr>
        <w:spacing w:after="0"/>
        <w:ind w:left="705" w:hanging="705"/>
        <w:jc w:val="both"/>
        <w:rPr>
          <w:b/>
          <w:lang w:val="en-US"/>
        </w:rPr>
      </w:pPr>
    </w:p>
    <w:p w14:paraId="3571868C" w14:textId="3D875A92" w:rsidR="0012199B" w:rsidRDefault="003C61C2" w:rsidP="0012199B">
      <w:pPr>
        <w:spacing w:after="0"/>
        <w:ind w:left="705" w:hanging="705"/>
        <w:jc w:val="both"/>
        <w:rPr>
          <w:lang w:val="en-US"/>
        </w:rPr>
      </w:pPr>
      <w:r>
        <w:rPr>
          <w:lang w:val="en-US"/>
        </w:rPr>
        <w:t>9</w:t>
      </w:r>
      <w:r w:rsidR="0012199B">
        <w:rPr>
          <w:lang w:val="en-US"/>
        </w:rPr>
        <w:t>.1.</w:t>
      </w:r>
      <w:r w:rsidR="0012199B">
        <w:rPr>
          <w:lang w:val="en-US"/>
        </w:rPr>
        <w:tab/>
      </w:r>
      <w:r w:rsidR="0012199B" w:rsidRPr="0012199B">
        <w:rPr>
          <w:lang w:val="en-US"/>
        </w:rPr>
        <w:t>Force majeure</w:t>
      </w:r>
      <w:r w:rsidR="0012199B">
        <w:rPr>
          <w:lang w:val="en-US"/>
        </w:rPr>
        <w:t xml:space="preserve"> </w:t>
      </w:r>
      <w:r w:rsidR="0012199B" w:rsidRPr="0012199B">
        <w:rPr>
          <w:lang w:val="en-US"/>
        </w:rPr>
        <w:t>mea</w:t>
      </w:r>
      <w:r w:rsidR="0012199B">
        <w:rPr>
          <w:lang w:val="en-US"/>
        </w:rPr>
        <w:t>ns any situation or event that:</w:t>
      </w:r>
    </w:p>
    <w:p w14:paraId="5F4388B1" w14:textId="77777777" w:rsidR="0012199B" w:rsidRDefault="0012199B" w:rsidP="0012199B">
      <w:pPr>
        <w:pStyle w:val="Odstavekseznama"/>
        <w:numPr>
          <w:ilvl w:val="0"/>
          <w:numId w:val="12"/>
        </w:numPr>
        <w:spacing w:after="0"/>
        <w:jc w:val="both"/>
        <w:rPr>
          <w:lang w:val="en-US"/>
        </w:rPr>
      </w:pPr>
      <w:r w:rsidRPr="0012199B">
        <w:rPr>
          <w:lang w:val="en-US"/>
        </w:rPr>
        <w:t xml:space="preserve">prevents either </w:t>
      </w:r>
      <w:r>
        <w:rPr>
          <w:lang w:val="en-US"/>
        </w:rPr>
        <w:t>P</w:t>
      </w:r>
      <w:r w:rsidRPr="0012199B">
        <w:rPr>
          <w:lang w:val="en-US"/>
        </w:rPr>
        <w:t xml:space="preserve">arty from fulfilling their </w:t>
      </w:r>
      <w:r>
        <w:rPr>
          <w:lang w:val="en-US"/>
        </w:rPr>
        <w:t>obligations under the Agreement;</w:t>
      </w:r>
    </w:p>
    <w:p w14:paraId="3CDFD45B" w14:textId="77777777" w:rsidR="0012199B" w:rsidRDefault="0012199B" w:rsidP="0012199B">
      <w:pPr>
        <w:pStyle w:val="Odstavekseznama"/>
        <w:numPr>
          <w:ilvl w:val="0"/>
          <w:numId w:val="12"/>
        </w:numPr>
        <w:spacing w:after="0"/>
        <w:jc w:val="both"/>
        <w:rPr>
          <w:lang w:val="en-US"/>
        </w:rPr>
      </w:pPr>
      <w:r w:rsidRPr="0012199B">
        <w:rPr>
          <w:lang w:val="en-US"/>
        </w:rPr>
        <w:t xml:space="preserve">was unforeseeable, exceptional situation and beyond the </w:t>
      </w:r>
      <w:r>
        <w:rPr>
          <w:lang w:val="en-US"/>
        </w:rPr>
        <w:t>P</w:t>
      </w:r>
      <w:r w:rsidRPr="0012199B">
        <w:rPr>
          <w:lang w:val="en-US"/>
        </w:rPr>
        <w:t>arties’ cont</w:t>
      </w:r>
      <w:r>
        <w:rPr>
          <w:lang w:val="en-US"/>
        </w:rPr>
        <w:t>rol;</w:t>
      </w:r>
    </w:p>
    <w:p w14:paraId="71E269AB" w14:textId="77777777" w:rsidR="0012199B" w:rsidRDefault="0012199B" w:rsidP="0012199B">
      <w:pPr>
        <w:pStyle w:val="Odstavekseznama"/>
        <w:numPr>
          <w:ilvl w:val="0"/>
          <w:numId w:val="12"/>
        </w:numPr>
        <w:spacing w:after="0"/>
        <w:jc w:val="both"/>
        <w:rPr>
          <w:lang w:val="en-US"/>
        </w:rPr>
      </w:pPr>
      <w:r w:rsidRPr="0012199B">
        <w:rPr>
          <w:lang w:val="en-US"/>
        </w:rPr>
        <w:t>was not due to er</w:t>
      </w:r>
      <w:r>
        <w:rPr>
          <w:lang w:val="en-US"/>
        </w:rPr>
        <w:t>ror or negligence on their part;</w:t>
      </w:r>
    </w:p>
    <w:p w14:paraId="15FCB152" w14:textId="77777777" w:rsidR="0012199B" w:rsidRPr="0012199B" w:rsidRDefault="0012199B" w:rsidP="0012199B">
      <w:pPr>
        <w:pStyle w:val="Odstavekseznama"/>
        <w:numPr>
          <w:ilvl w:val="0"/>
          <w:numId w:val="12"/>
        </w:numPr>
        <w:spacing w:after="0"/>
        <w:jc w:val="both"/>
        <w:rPr>
          <w:lang w:val="en-US"/>
        </w:rPr>
      </w:pPr>
      <w:r w:rsidRPr="0012199B">
        <w:rPr>
          <w:lang w:val="en-US"/>
        </w:rPr>
        <w:t>proves to be inevitable in spite of exercising all due diligence.</w:t>
      </w:r>
    </w:p>
    <w:p w14:paraId="1A2B555B" w14:textId="77777777" w:rsidR="0012199B" w:rsidRDefault="0012199B" w:rsidP="0012199B">
      <w:pPr>
        <w:spacing w:after="0"/>
        <w:ind w:left="705" w:hanging="705"/>
        <w:jc w:val="both"/>
        <w:rPr>
          <w:lang w:val="en-US"/>
        </w:rPr>
      </w:pPr>
    </w:p>
    <w:p w14:paraId="0B76513D" w14:textId="016A820D" w:rsidR="0012199B" w:rsidRDefault="003C61C2" w:rsidP="0012199B">
      <w:pPr>
        <w:spacing w:after="0"/>
        <w:ind w:left="705" w:hanging="705"/>
        <w:jc w:val="both"/>
        <w:rPr>
          <w:lang w:val="en-US"/>
        </w:rPr>
      </w:pPr>
      <w:r>
        <w:rPr>
          <w:lang w:val="en-US"/>
        </w:rPr>
        <w:t>9</w:t>
      </w:r>
      <w:r w:rsidR="0012199B">
        <w:rPr>
          <w:lang w:val="en-US"/>
        </w:rPr>
        <w:t>.2.</w:t>
      </w:r>
      <w:r w:rsidR="0012199B">
        <w:rPr>
          <w:lang w:val="en-US"/>
        </w:rPr>
        <w:tab/>
      </w:r>
      <w:r w:rsidR="0012199B" w:rsidRPr="0012199B">
        <w:rPr>
          <w:lang w:val="en-US"/>
        </w:rPr>
        <w:t>The following cann</w:t>
      </w:r>
      <w:r w:rsidR="0012199B">
        <w:rPr>
          <w:lang w:val="en-US"/>
        </w:rPr>
        <w:t>ot be invoked as force majeure:</w:t>
      </w:r>
    </w:p>
    <w:p w14:paraId="55174815" w14:textId="77777777" w:rsidR="0012199B" w:rsidRDefault="0012199B" w:rsidP="0012199B">
      <w:pPr>
        <w:pStyle w:val="Odstavekseznama"/>
        <w:numPr>
          <w:ilvl w:val="0"/>
          <w:numId w:val="14"/>
        </w:numPr>
        <w:spacing w:after="0"/>
        <w:jc w:val="both"/>
        <w:rPr>
          <w:lang w:val="en-US"/>
        </w:rPr>
      </w:pPr>
      <w:r w:rsidRPr="0012199B">
        <w:rPr>
          <w:lang w:val="en-US"/>
        </w:rPr>
        <w:t>any default of a service, defect in equipment or material or delays in making them available, unless they stem directly from a relevant case of force majeure;</w:t>
      </w:r>
    </w:p>
    <w:p w14:paraId="79352CEF" w14:textId="77777777" w:rsidR="0012199B" w:rsidRDefault="0012199B" w:rsidP="0012199B">
      <w:pPr>
        <w:pStyle w:val="Odstavekseznama"/>
        <w:numPr>
          <w:ilvl w:val="0"/>
          <w:numId w:val="14"/>
        </w:numPr>
        <w:spacing w:after="0"/>
        <w:jc w:val="both"/>
        <w:rPr>
          <w:lang w:val="en-US"/>
        </w:rPr>
      </w:pPr>
      <w:r w:rsidRPr="0012199B">
        <w:rPr>
          <w:lang w:val="en-US"/>
        </w:rPr>
        <w:t>labor disputes or strikes, or</w:t>
      </w:r>
    </w:p>
    <w:p w14:paraId="0809CED4" w14:textId="77777777" w:rsidR="0012199B" w:rsidRDefault="0012199B" w:rsidP="0012199B">
      <w:pPr>
        <w:pStyle w:val="Odstavekseznama"/>
        <w:numPr>
          <w:ilvl w:val="0"/>
          <w:numId w:val="14"/>
        </w:numPr>
        <w:spacing w:after="0"/>
        <w:jc w:val="both"/>
        <w:rPr>
          <w:lang w:val="en-US"/>
        </w:rPr>
      </w:pPr>
      <w:r w:rsidRPr="0012199B">
        <w:rPr>
          <w:lang w:val="en-US"/>
        </w:rPr>
        <w:t>financial difficulties.</w:t>
      </w:r>
    </w:p>
    <w:p w14:paraId="7B50542F" w14:textId="77777777" w:rsidR="0012199B" w:rsidRPr="0012199B" w:rsidRDefault="0012199B" w:rsidP="0012199B">
      <w:pPr>
        <w:pStyle w:val="Odstavekseznama"/>
        <w:spacing w:after="0"/>
        <w:ind w:left="1776"/>
        <w:jc w:val="both"/>
        <w:rPr>
          <w:lang w:val="en-US"/>
        </w:rPr>
      </w:pPr>
    </w:p>
    <w:p w14:paraId="53BA7F9E" w14:textId="59C44944" w:rsidR="0012199B" w:rsidRDefault="003C61C2" w:rsidP="0012199B">
      <w:pPr>
        <w:spacing w:after="0"/>
        <w:ind w:left="705" w:hanging="705"/>
        <w:jc w:val="both"/>
        <w:rPr>
          <w:lang w:val="en-US"/>
        </w:rPr>
      </w:pPr>
      <w:r>
        <w:rPr>
          <w:lang w:val="en-US"/>
        </w:rPr>
        <w:t>9</w:t>
      </w:r>
      <w:r w:rsidR="0012199B">
        <w:rPr>
          <w:lang w:val="en-US"/>
        </w:rPr>
        <w:t>.3.</w:t>
      </w:r>
      <w:r w:rsidR="0012199B">
        <w:rPr>
          <w:lang w:val="en-US"/>
        </w:rPr>
        <w:tab/>
        <w:t>Any situation cons</w:t>
      </w:r>
      <w:r w:rsidR="0012199B" w:rsidRPr="0012199B">
        <w:rPr>
          <w:lang w:val="en-US"/>
        </w:rPr>
        <w:t>tituting force majeure must be formall</w:t>
      </w:r>
      <w:r w:rsidR="0012199B">
        <w:rPr>
          <w:lang w:val="en-US"/>
        </w:rPr>
        <w:t>y notified to the other P</w:t>
      </w:r>
      <w:r w:rsidR="0012199B" w:rsidRPr="0012199B">
        <w:rPr>
          <w:lang w:val="en-US"/>
        </w:rPr>
        <w:t>arty without delay,</w:t>
      </w:r>
      <w:r w:rsidR="0012199B">
        <w:rPr>
          <w:lang w:val="en-US"/>
        </w:rPr>
        <w:t xml:space="preserve"> </w:t>
      </w:r>
      <w:r w:rsidR="0012199B" w:rsidRPr="0012199B">
        <w:rPr>
          <w:lang w:val="en-US"/>
        </w:rPr>
        <w:t>stating the nature, likely duration and foreseeable effects.</w:t>
      </w:r>
    </w:p>
    <w:p w14:paraId="34BEA3A5" w14:textId="77777777" w:rsidR="0012199B" w:rsidRDefault="0012199B" w:rsidP="0012199B">
      <w:pPr>
        <w:spacing w:after="0"/>
        <w:ind w:left="705" w:hanging="705"/>
        <w:jc w:val="both"/>
        <w:rPr>
          <w:lang w:val="en-US"/>
        </w:rPr>
      </w:pPr>
    </w:p>
    <w:p w14:paraId="1098C337" w14:textId="3D2374F5" w:rsidR="0012199B" w:rsidRPr="0012199B" w:rsidRDefault="003C61C2" w:rsidP="0012199B">
      <w:pPr>
        <w:spacing w:after="0"/>
        <w:ind w:left="705" w:hanging="705"/>
        <w:jc w:val="both"/>
        <w:rPr>
          <w:lang w:val="en-US"/>
        </w:rPr>
      </w:pPr>
      <w:r>
        <w:rPr>
          <w:lang w:val="en-US"/>
        </w:rPr>
        <w:t>9</w:t>
      </w:r>
      <w:r w:rsidR="0012199B">
        <w:rPr>
          <w:lang w:val="en-US"/>
        </w:rPr>
        <w:t>.4.</w:t>
      </w:r>
      <w:r w:rsidR="0012199B">
        <w:rPr>
          <w:lang w:val="en-US"/>
        </w:rPr>
        <w:tab/>
        <w:t>The P</w:t>
      </w:r>
      <w:r w:rsidR="0012199B" w:rsidRPr="0012199B">
        <w:rPr>
          <w:lang w:val="en-US"/>
        </w:rPr>
        <w:t>arties must immediately take all the necessary steps to limit any damage due to force majeure</w:t>
      </w:r>
      <w:r w:rsidR="0012199B">
        <w:rPr>
          <w:lang w:val="en-US"/>
        </w:rPr>
        <w:t xml:space="preserve"> </w:t>
      </w:r>
      <w:r w:rsidR="0012199B" w:rsidRPr="0012199B">
        <w:rPr>
          <w:lang w:val="en-US"/>
        </w:rPr>
        <w:t>and do their best to resume implementation of the action as soon as possible.</w:t>
      </w:r>
    </w:p>
    <w:p w14:paraId="4F85D964" w14:textId="77777777" w:rsidR="0012199B" w:rsidRDefault="0012199B" w:rsidP="0012199B">
      <w:pPr>
        <w:spacing w:after="0"/>
        <w:ind w:left="705" w:hanging="705"/>
        <w:jc w:val="both"/>
        <w:rPr>
          <w:lang w:val="en-US"/>
        </w:rPr>
      </w:pPr>
    </w:p>
    <w:p w14:paraId="5CF1A4F2" w14:textId="10845A18" w:rsidR="0012199B" w:rsidRPr="0012199B" w:rsidRDefault="003C61C2" w:rsidP="0012199B">
      <w:pPr>
        <w:spacing w:after="0"/>
        <w:ind w:left="705" w:hanging="705"/>
        <w:jc w:val="both"/>
        <w:rPr>
          <w:lang w:val="en-US"/>
        </w:rPr>
      </w:pPr>
      <w:r>
        <w:rPr>
          <w:lang w:val="en-US"/>
        </w:rPr>
        <w:t>9</w:t>
      </w:r>
      <w:r w:rsidR="0012199B">
        <w:rPr>
          <w:lang w:val="en-US"/>
        </w:rPr>
        <w:t xml:space="preserve">.5. </w:t>
      </w:r>
      <w:r w:rsidR="0012199B">
        <w:rPr>
          <w:lang w:val="en-US"/>
        </w:rPr>
        <w:tab/>
        <w:t>The P</w:t>
      </w:r>
      <w:r w:rsidR="0012199B" w:rsidRPr="0012199B">
        <w:rPr>
          <w:lang w:val="en-US"/>
        </w:rPr>
        <w:t>arty prevented by force majeure from fulfilling its obligations under the Agreement cannot be</w:t>
      </w:r>
      <w:r w:rsidR="0012199B">
        <w:rPr>
          <w:lang w:val="en-US"/>
        </w:rPr>
        <w:t xml:space="preserve"> c</w:t>
      </w:r>
      <w:r w:rsidR="0012199B" w:rsidRPr="0012199B">
        <w:rPr>
          <w:lang w:val="en-US"/>
        </w:rPr>
        <w:t>onsidered in breach of them.</w:t>
      </w:r>
    </w:p>
    <w:p w14:paraId="3D51CD07" w14:textId="77777777" w:rsidR="00FF4F8F" w:rsidRDefault="00FF4F8F" w:rsidP="00D85817">
      <w:pPr>
        <w:spacing w:after="0"/>
        <w:ind w:left="705" w:hanging="705"/>
        <w:jc w:val="both"/>
        <w:rPr>
          <w:lang w:val="en-US"/>
        </w:rPr>
      </w:pPr>
    </w:p>
    <w:p w14:paraId="06335BB7" w14:textId="77777777" w:rsidR="00FF4F8F" w:rsidRDefault="00FF4F8F" w:rsidP="00D85817">
      <w:pPr>
        <w:spacing w:after="0"/>
        <w:ind w:left="705" w:hanging="705"/>
        <w:jc w:val="both"/>
        <w:rPr>
          <w:lang w:val="en-US"/>
        </w:rPr>
      </w:pPr>
    </w:p>
    <w:p w14:paraId="7B522A9B" w14:textId="75A135F0" w:rsidR="00480486" w:rsidRPr="00432B55" w:rsidRDefault="00FF4F8F" w:rsidP="00D85817">
      <w:pPr>
        <w:spacing w:after="0"/>
        <w:ind w:left="705" w:hanging="705"/>
        <w:jc w:val="both"/>
        <w:rPr>
          <w:b/>
          <w:lang w:val="en-US"/>
        </w:rPr>
      </w:pPr>
      <w:r w:rsidRPr="00432B55">
        <w:rPr>
          <w:b/>
          <w:lang w:val="en-US"/>
        </w:rPr>
        <w:t xml:space="preserve">Section </w:t>
      </w:r>
      <w:r w:rsidR="003C61C2">
        <w:rPr>
          <w:b/>
          <w:lang w:val="en-US"/>
        </w:rPr>
        <w:t>10</w:t>
      </w:r>
      <w:r w:rsidRPr="00432B55">
        <w:rPr>
          <w:b/>
          <w:lang w:val="en-US"/>
        </w:rPr>
        <w:t xml:space="preserve"> – Prevent</w:t>
      </w:r>
      <w:r>
        <w:rPr>
          <w:b/>
          <w:lang w:val="en-US"/>
        </w:rPr>
        <w:t>i</w:t>
      </w:r>
      <w:r w:rsidRPr="00432B55">
        <w:rPr>
          <w:b/>
          <w:lang w:val="en-US"/>
        </w:rPr>
        <w:t>on of Corruption</w:t>
      </w:r>
    </w:p>
    <w:p w14:paraId="1A39862E" w14:textId="77777777" w:rsidR="00FF4F8F" w:rsidRDefault="00FF4F8F" w:rsidP="00D85817">
      <w:pPr>
        <w:spacing w:after="0"/>
        <w:ind w:left="705" w:hanging="705"/>
        <w:jc w:val="both"/>
        <w:rPr>
          <w:lang w:val="en-US"/>
        </w:rPr>
      </w:pPr>
    </w:p>
    <w:p w14:paraId="2BDD4E95" w14:textId="562E2811" w:rsidR="00FF4F8F" w:rsidRPr="00DD24DF" w:rsidRDefault="003C61C2" w:rsidP="00FF4F8F">
      <w:pPr>
        <w:spacing w:after="0"/>
        <w:ind w:left="705" w:hanging="705"/>
        <w:jc w:val="both"/>
        <w:rPr>
          <w:lang w:val="en-US"/>
        </w:rPr>
      </w:pPr>
      <w:r>
        <w:rPr>
          <w:lang w:val="en-US"/>
        </w:rPr>
        <w:t>10</w:t>
      </w:r>
      <w:r w:rsidR="00FF4F8F">
        <w:rPr>
          <w:lang w:val="en-US"/>
        </w:rPr>
        <w:t>.1.</w:t>
      </w:r>
      <w:r w:rsidR="00FF4F8F">
        <w:rPr>
          <w:lang w:val="en-US"/>
        </w:rPr>
        <w:tab/>
        <w:t>Parties</w:t>
      </w:r>
      <w:r w:rsidR="00FF4F8F" w:rsidRPr="00FF4F8F">
        <w:rPr>
          <w:lang w:val="en-US"/>
        </w:rPr>
        <w:t xml:space="preserve"> confirm that they are aware of the fact that this </w:t>
      </w:r>
      <w:r w:rsidR="00FF4F8F">
        <w:rPr>
          <w:lang w:val="en-US"/>
        </w:rPr>
        <w:t>Agreement</w:t>
      </w:r>
      <w:r w:rsidR="00FF4F8F" w:rsidRPr="00FF4F8F">
        <w:rPr>
          <w:lang w:val="en-US"/>
        </w:rPr>
        <w:t xml:space="preserve"> shall be null and void if any person in any phase of the </w:t>
      </w:r>
      <w:r w:rsidR="00FF4F8F">
        <w:rPr>
          <w:lang w:val="en-US"/>
        </w:rPr>
        <w:t>Agreement</w:t>
      </w:r>
      <w:r w:rsidR="00FF4F8F" w:rsidRPr="00FF4F8F">
        <w:rPr>
          <w:lang w:val="en-US"/>
        </w:rPr>
        <w:t xml:space="preserve"> promises, offers or gives any undue advantage to the representative or agent of any public sector</w:t>
      </w:r>
      <w:r w:rsidR="00FF4F8F">
        <w:rPr>
          <w:lang w:val="en-US"/>
        </w:rPr>
        <w:t xml:space="preserve"> body or organization</w:t>
      </w:r>
      <w:r w:rsidR="00FF4F8F" w:rsidRPr="00FF4F8F">
        <w:rPr>
          <w:lang w:val="en-US"/>
        </w:rPr>
        <w:t xml:space="preserve"> on behalf or for the account of another </w:t>
      </w:r>
      <w:r w:rsidR="00FF4F8F">
        <w:rPr>
          <w:lang w:val="en-US"/>
        </w:rPr>
        <w:t>Party</w:t>
      </w:r>
      <w:r w:rsidR="00FF4F8F" w:rsidRPr="00FF4F8F">
        <w:rPr>
          <w:lang w:val="en-US"/>
        </w:rPr>
        <w:t xml:space="preserve"> for the purpose of obtaining business, concluding business under more favorable terms and conditions, omitting due supervision over the implementation of contractual obligations or for the purpose of any other act or omission which causes </w:t>
      </w:r>
      <w:r w:rsidR="00FF4F8F">
        <w:rPr>
          <w:lang w:val="en-US"/>
        </w:rPr>
        <w:t>a</w:t>
      </w:r>
      <w:r w:rsidR="00FF4F8F" w:rsidRPr="00FF4F8F">
        <w:rPr>
          <w:lang w:val="en-US"/>
        </w:rPr>
        <w:t xml:space="preserve"> public sector </w:t>
      </w:r>
      <w:r w:rsidR="00FF4F8F">
        <w:rPr>
          <w:lang w:val="en-US"/>
        </w:rPr>
        <w:t>body or organization damage or by which the representative or the agent of the public sector body or organization, the other Party or its representative</w:t>
      </w:r>
      <w:r w:rsidR="00FF4F8F" w:rsidRPr="00FF4F8F">
        <w:rPr>
          <w:lang w:val="en-US"/>
        </w:rPr>
        <w:t>, agent or intermediary are put in a position to obtain an undue advantage.</w:t>
      </w:r>
    </w:p>
    <w:p w14:paraId="641C629F" w14:textId="77777777" w:rsidR="00480486" w:rsidRDefault="00480486" w:rsidP="00D85817">
      <w:pPr>
        <w:spacing w:after="0"/>
        <w:ind w:left="705" w:hanging="705"/>
        <w:jc w:val="both"/>
        <w:rPr>
          <w:lang w:val="en-US"/>
        </w:rPr>
      </w:pPr>
    </w:p>
    <w:p w14:paraId="30006C51" w14:textId="77777777" w:rsidR="00480486" w:rsidRDefault="00480486" w:rsidP="00D85817">
      <w:pPr>
        <w:spacing w:after="0"/>
        <w:ind w:left="705" w:hanging="705"/>
        <w:jc w:val="both"/>
        <w:rPr>
          <w:lang w:val="en-US"/>
        </w:rPr>
      </w:pPr>
    </w:p>
    <w:p w14:paraId="1B483140" w14:textId="26FBF76D" w:rsidR="00091D9A" w:rsidRDefault="00091D9A" w:rsidP="00D85817">
      <w:pPr>
        <w:spacing w:after="0"/>
        <w:ind w:left="705" w:hanging="705"/>
        <w:jc w:val="both"/>
        <w:rPr>
          <w:b/>
          <w:lang w:val="en-US"/>
        </w:rPr>
      </w:pPr>
      <w:r w:rsidRPr="00EA74D1">
        <w:rPr>
          <w:b/>
          <w:lang w:val="en-US"/>
        </w:rPr>
        <w:t xml:space="preserve">Section </w:t>
      </w:r>
      <w:r w:rsidR="00FF4F8F">
        <w:rPr>
          <w:b/>
          <w:lang w:val="en-US"/>
        </w:rPr>
        <w:t>1</w:t>
      </w:r>
      <w:r w:rsidR="003C61C2">
        <w:rPr>
          <w:b/>
          <w:lang w:val="en-US"/>
        </w:rPr>
        <w:t>1</w:t>
      </w:r>
      <w:r w:rsidRPr="00EA74D1">
        <w:rPr>
          <w:b/>
          <w:lang w:val="en-US"/>
        </w:rPr>
        <w:t xml:space="preserve"> </w:t>
      </w:r>
      <w:r w:rsidR="00EA74D1" w:rsidRPr="00EA74D1">
        <w:rPr>
          <w:b/>
          <w:lang w:val="en-US"/>
        </w:rPr>
        <w:t>–</w:t>
      </w:r>
      <w:r w:rsidRPr="00EA74D1">
        <w:rPr>
          <w:b/>
          <w:lang w:val="en-US"/>
        </w:rPr>
        <w:t xml:space="preserve"> </w:t>
      </w:r>
      <w:r w:rsidR="0012199B" w:rsidRPr="002D43F9">
        <w:rPr>
          <w:b/>
          <w:lang w:val="en-US"/>
        </w:rPr>
        <w:t>Applicable Law and Dispute Resolution</w:t>
      </w:r>
    </w:p>
    <w:p w14:paraId="3B962537" w14:textId="77777777" w:rsidR="0012199B" w:rsidRDefault="0012199B" w:rsidP="00D85817">
      <w:pPr>
        <w:spacing w:after="0"/>
        <w:ind w:left="705" w:hanging="705"/>
        <w:jc w:val="both"/>
        <w:rPr>
          <w:b/>
          <w:lang w:val="en-US"/>
        </w:rPr>
      </w:pPr>
    </w:p>
    <w:p w14:paraId="0A1E74F8" w14:textId="508BAA3C" w:rsidR="0012199B" w:rsidRPr="0012199B" w:rsidRDefault="00FF4F8F" w:rsidP="0012199B">
      <w:pPr>
        <w:spacing w:after="0"/>
        <w:ind w:left="705" w:hanging="705"/>
        <w:jc w:val="both"/>
        <w:rPr>
          <w:lang w:val="en-US"/>
        </w:rPr>
      </w:pPr>
      <w:r>
        <w:rPr>
          <w:lang w:val="en-US"/>
        </w:rPr>
        <w:t>1</w:t>
      </w:r>
      <w:r w:rsidR="003C61C2">
        <w:rPr>
          <w:lang w:val="en-US"/>
        </w:rPr>
        <w:t>1</w:t>
      </w:r>
      <w:r w:rsidR="0012199B" w:rsidRPr="0012199B">
        <w:rPr>
          <w:lang w:val="en-US"/>
        </w:rPr>
        <w:t>.1.</w:t>
      </w:r>
      <w:r w:rsidR="0012199B" w:rsidRPr="0012199B">
        <w:rPr>
          <w:lang w:val="en-US"/>
        </w:rPr>
        <w:tab/>
      </w:r>
      <w:r w:rsidR="0012199B" w:rsidRPr="0012199B">
        <w:rPr>
          <w:lang w:val="en-US"/>
        </w:rPr>
        <w:tab/>
        <w:t xml:space="preserve">This Agreement shall be governed by the laws of </w:t>
      </w:r>
      <w:r w:rsidR="0012199B">
        <w:rPr>
          <w:lang w:val="en-US"/>
        </w:rPr>
        <w:t>Slovenia</w:t>
      </w:r>
      <w:r w:rsidR="0012199B" w:rsidRPr="0012199B">
        <w:rPr>
          <w:lang w:val="en-US"/>
        </w:rPr>
        <w:t>, without regard to its conflicts of law principles that would require the laws of any other jurisdiction to apply.</w:t>
      </w:r>
    </w:p>
    <w:p w14:paraId="4D79F43B" w14:textId="77777777" w:rsidR="0012199B" w:rsidRPr="0012199B" w:rsidRDefault="0012199B" w:rsidP="0012199B">
      <w:pPr>
        <w:spacing w:after="0"/>
        <w:ind w:left="705" w:hanging="705"/>
        <w:jc w:val="both"/>
        <w:rPr>
          <w:lang w:val="en-US"/>
        </w:rPr>
      </w:pPr>
    </w:p>
    <w:p w14:paraId="5A9B66BB" w14:textId="60037591" w:rsidR="0012199B" w:rsidRPr="0012199B" w:rsidRDefault="00FF4F8F" w:rsidP="0012199B">
      <w:pPr>
        <w:spacing w:after="0"/>
        <w:ind w:left="705" w:hanging="705"/>
        <w:jc w:val="both"/>
        <w:rPr>
          <w:lang w:val="en-US"/>
        </w:rPr>
      </w:pPr>
      <w:r>
        <w:rPr>
          <w:lang w:val="en-US"/>
        </w:rPr>
        <w:t>1</w:t>
      </w:r>
      <w:r w:rsidR="003C61C2">
        <w:rPr>
          <w:lang w:val="en-US"/>
        </w:rPr>
        <w:t>1</w:t>
      </w:r>
      <w:r w:rsidR="0012199B" w:rsidRPr="0012199B">
        <w:rPr>
          <w:lang w:val="en-US"/>
        </w:rPr>
        <w:t>.2.</w:t>
      </w:r>
      <w:r w:rsidR="0012199B" w:rsidRPr="0012199B">
        <w:rPr>
          <w:lang w:val="en-US"/>
        </w:rPr>
        <w:tab/>
        <w:t xml:space="preserve">All disputes arising in connection with the present Agreement shall be exclusively and finally settled under the Rules of Arbitration of the International Chamber of Commerce (ICC-Rules) by one or more arbitrators appointed in accordance with the said Rules. The Arbitration shall be administered by the ICC. The Emergency Arbitrator Provisions of the ICC-Rules shall not be applicable. Place of arbitration shall be </w:t>
      </w:r>
      <w:r w:rsidR="0012199B">
        <w:rPr>
          <w:lang w:val="en-US"/>
        </w:rPr>
        <w:t>Ljubljana</w:t>
      </w:r>
      <w:r w:rsidR="0012199B" w:rsidRPr="0012199B">
        <w:rPr>
          <w:lang w:val="en-US"/>
        </w:rPr>
        <w:t xml:space="preserve">, </w:t>
      </w:r>
      <w:r w:rsidR="0012199B">
        <w:rPr>
          <w:lang w:val="en-US"/>
        </w:rPr>
        <w:t>Slovenia</w:t>
      </w:r>
      <w:r w:rsidR="0012199B" w:rsidRPr="0012199B">
        <w:rPr>
          <w:lang w:val="en-US"/>
        </w:rPr>
        <w:t>. English shall be the language of arbitration.</w:t>
      </w:r>
    </w:p>
    <w:p w14:paraId="16C0F1F9" w14:textId="77777777" w:rsidR="00EA74D1" w:rsidRDefault="00EA74D1" w:rsidP="00D85817">
      <w:pPr>
        <w:spacing w:after="0"/>
        <w:ind w:left="705" w:hanging="705"/>
        <w:jc w:val="both"/>
        <w:rPr>
          <w:lang w:val="en-US"/>
        </w:rPr>
      </w:pPr>
    </w:p>
    <w:p w14:paraId="030F8F5D" w14:textId="77777777" w:rsidR="0012199B" w:rsidRDefault="0012199B" w:rsidP="00D85817">
      <w:pPr>
        <w:spacing w:after="0"/>
        <w:ind w:left="705" w:hanging="705"/>
        <w:jc w:val="both"/>
        <w:rPr>
          <w:lang w:val="en-US"/>
        </w:rPr>
      </w:pPr>
    </w:p>
    <w:p w14:paraId="06FB9537" w14:textId="2FBCEC15" w:rsidR="00EA74D1" w:rsidRDefault="0012199B" w:rsidP="00D85817">
      <w:pPr>
        <w:spacing w:after="0"/>
        <w:ind w:left="705" w:hanging="705"/>
        <w:jc w:val="both"/>
        <w:rPr>
          <w:b/>
          <w:lang w:val="en-US"/>
        </w:rPr>
      </w:pPr>
      <w:r w:rsidRPr="0012199B">
        <w:rPr>
          <w:b/>
          <w:lang w:val="en-US"/>
        </w:rPr>
        <w:t xml:space="preserve">Section </w:t>
      </w:r>
      <w:r w:rsidR="00480486" w:rsidRPr="0012199B">
        <w:rPr>
          <w:b/>
          <w:lang w:val="en-US"/>
        </w:rPr>
        <w:t>1</w:t>
      </w:r>
      <w:r w:rsidR="003C61C2">
        <w:rPr>
          <w:b/>
          <w:lang w:val="en-US"/>
        </w:rPr>
        <w:t>2</w:t>
      </w:r>
      <w:r w:rsidR="00480486" w:rsidRPr="0012199B">
        <w:rPr>
          <w:b/>
          <w:lang w:val="en-US"/>
        </w:rPr>
        <w:t xml:space="preserve"> </w:t>
      </w:r>
      <w:r w:rsidR="00B42615">
        <w:rPr>
          <w:b/>
          <w:lang w:val="en-US"/>
        </w:rPr>
        <w:t>–</w:t>
      </w:r>
      <w:r w:rsidRPr="0012199B">
        <w:rPr>
          <w:b/>
          <w:lang w:val="en-US"/>
        </w:rPr>
        <w:t xml:space="preserve"> Miscellaneous</w:t>
      </w:r>
    </w:p>
    <w:p w14:paraId="44D0574D" w14:textId="4E5B127A" w:rsidR="00B42615" w:rsidRDefault="00B42615" w:rsidP="00D85817">
      <w:pPr>
        <w:spacing w:after="0"/>
        <w:ind w:left="705" w:hanging="705"/>
        <w:jc w:val="both"/>
        <w:rPr>
          <w:b/>
          <w:lang w:val="en-US"/>
        </w:rPr>
      </w:pPr>
    </w:p>
    <w:p w14:paraId="7D1D2B34" w14:textId="28C66F87" w:rsidR="00B42615" w:rsidRDefault="00B42615" w:rsidP="00B42615">
      <w:pPr>
        <w:spacing w:after="0"/>
        <w:ind w:left="705" w:hanging="705"/>
        <w:jc w:val="both"/>
        <w:rPr>
          <w:lang w:val="en-US"/>
        </w:rPr>
      </w:pPr>
      <w:r w:rsidRPr="00B42615">
        <w:rPr>
          <w:lang w:val="en-US"/>
        </w:rPr>
        <w:t>1</w:t>
      </w:r>
      <w:r w:rsidR="003C61C2">
        <w:rPr>
          <w:lang w:val="en-US"/>
        </w:rPr>
        <w:t>2</w:t>
      </w:r>
      <w:r w:rsidRPr="00B42615">
        <w:rPr>
          <w:lang w:val="en-US"/>
        </w:rPr>
        <w:t>.1.</w:t>
      </w:r>
      <w:r w:rsidRPr="00B42615">
        <w:rPr>
          <w:lang w:val="en-US"/>
        </w:rPr>
        <w:tab/>
      </w:r>
      <w:r w:rsidR="00786C41">
        <w:t>[</w:t>
      </w:r>
      <w:r w:rsidR="00786C41" w:rsidRPr="0036136C">
        <w:t>&lt;</w:t>
      </w:r>
      <w:r w:rsidR="00786C41">
        <w:rPr>
          <w:highlight w:val="yellow"/>
        </w:rPr>
        <w:t>second party</w:t>
      </w:r>
      <w:r w:rsidR="00786C41" w:rsidRPr="0036136C">
        <w:t>&gt;</w:t>
      </w:r>
      <w:r w:rsidR="00786C41">
        <w:t>]</w:t>
      </w:r>
      <w:r w:rsidRPr="00B42615">
        <w:rPr>
          <w:lang w:val="en-US"/>
        </w:rPr>
        <w:t xml:space="preserve"> undertakes to:</w:t>
      </w:r>
    </w:p>
    <w:p w14:paraId="71A1A672" w14:textId="7A196333" w:rsidR="00B42615" w:rsidRDefault="00B42615" w:rsidP="00B42615">
      <w:pPr>
        <w:pStyle w:val="Odstavekseznama"/>
        <w:numPr>
          <w:ilvl w:val="0"/>
          <w:numId w:val="19"/>
        </w:numPr>
        <w:spacing w:after="0"/>
        <w:jc w:val="both"/>
        <w:rPr>
          <w:lang w:val="en-US"/>
        </w:rPr>
      </w:pPr>
      <w:r w:rsidRPr="00B42615">
        <w:rPr>
          <w:lang w:val="en-US"/>
        </w:rPr>
        <w:t xml:space="preserve">perform all </w:t>
      </w:r>
      <w:r w:rsidR="00895FE3" w:rsidRPr="00895FE3">
        <w:t>[&lt;</w:t>
      </w:r>
      <w:r w:rsidR="00895FE3" w:rsidRPr="00895FE3">
        <w:rPr>
          <w:highlight w:val="yellow"/>
        </w:rPr>
        <w:t>project name</w:t>
      </w:r>
      <w:r w:rsidR="00895FE3" w:rsidRPr="00895FE3">
        <w:t>&gt;]</w:t>
      </w:r>
      <w:r w:rsidR="00895FE3" w:rsidRPr="00895FE3">
        <w:rPr>
          <w:lang w:val="en-US"/>
        </w:rPr>
        <w:t xml:space="preserve"> Project </w:t>
      </w:r>
      <w:r w:rsidR="00895FE3">
        <w:rPr>
          <w:lang w:val="en-US"/>
        </w:rPr>
        <w:t>a</w:t>
      </w:r>
      <w:r w:rsidR="00895FE3" w:rsidRPr="00895FE3">
        <w:rPr>
          <w:lang w:val="en-US"/>
        </w:rPr>
        <w:t xml:space="preserve">ctivities </w:t>
      </w:r>
      <w:r w:rsidRPr="00B42615">
        <w:rPr>
          <w:lang w:val="en-US"/>
        </w:rPr>
        <w:t xml:space="preserve">under this </w:t>
      </w:r>
      <w:r w:rsidR="00895FE3">
        <w:rPr>
          <w:lang w:val="en-US"/>
        </w:rPr>
        <w:t>Agreement</w:t>
      </w:r>
      <w:r w:rsidRPr="00B42615">
        <w:rPr>
          <w:lang w:val="en-US"/>
        </w:rPr>
        <w:t xml:space="preserve"> diligently and according to the rules of the profession, taking into account the provisions of the </w:t>
      </w:r>
      <w:r w:rsidR="00895FE3">
        <w:rPr>
          <w:lang w:val="en-US"/>
        </w:rPr>
        <w:t>Agreement</w:t>
      </w:r>
      <w:r w:rsidRPr="00B42615">
        <w:rPr>
          <w:lang w:val="en-US"/>
        </w:rPr>
        <w:t xml:space="preserve"> and </w:t>
      </w:r>
      <w:r w:rsidR="00895FE3">
        <w:rPr>
          <w:lang w:val="en-US"/>
        </w:rPr>
        <w:t>its appendices</w:t>
      </w:r>
      <w:r w:rsidRPr="00B42615">
        <w:rPr>
          <w:lang w:val="en-US"/>
        </w:rPr>
        <w:t xml:space="preserve">, applicable regulations, and must ensure that the </w:t>
      </w:r>
      <w:r w:rsidR="005A1010">
        <w:rPr>
          <w:lang w:val="en-US"/>
        </w:rPr>
        <w:t>provision</w:t>
      </w:r>
      <w:r w:rsidRPr="00B42615">
        <w:rPr>
          <w:lang w:val="en-US"/>
        </w:rPr>
        <w:t xml:space="preserve"> is made economically within the provisions of this </w:t>
      </w:r>
      <w:r w:rsidR="00895FE3">
        <w:rPr>
          <w:lang w:val="en-US"/>
        </w:rPr>
        <w:t>Agreement</w:t>
      </w:r>
      <w:r w:rsidRPr="00B42615">
        <w:rPr>
          <w:lang w:val="en-US"/>
        </w:rPr>
        <w:t xml:space="preserve"> and any additional agreements between the parties;</w:t>
      </w:r>
    </w:p>
    <w:p w14:paraId="0BF98676" w14:textId="456F2988" w:rsidR="00B42615" w:rsidRDefault="00895FE3" w:rsidP="00B42615">
      <w:pPr>
        <w:pStyle w:val="Odstavekseznama"/>
        <w:numPr>
          <w:ilvl w:val="0"/>
          <w:numId w:val="19"/>
        </w:numPr>
        <w:spacing w:after="0"/>
        <w:jc w:val="both"/>
        <w:rPr>
          <w:lang w:val="en-US"/>
        </w:rPr>
      </w:pPr>
      <w:r>
        <w:rPr>
          <w:lang w:val="en-US"/>
        </w:rPr>
        <w:t xml:space="preserve">perform all </w:t>
      </w:r>
      <w:r w:rsidRPr="00895FE3">
        <w:t>[&lt;</w:t>
      </w:r>
      <w:r w:rsidRPr="00895FE3">
        <w:rPr>
          <w:highlight w:val="yellow"/>
        </w:rPr>
        <w:t>project name</w:t>
      </w:r>
      <w:r w:rsidRPr="00895FE3">
        <w:t>&gt;]</w:t>
      </w:r>
      <w:r w:rsidRPr="00895FE3">
        <w:rPr>
          <w:lang w:val="en-US"/>
        </w:rPr>
        <w:t xml:space="preserve"> Project </w:t>
      </w:r>
      <w:r>
        <w:rPr>
          <w:lang w:val="en-US"/>
        </w:rPr>
        <w:t>a</w:t>
      </w:r>
      <w:r w:rsidRPr="00895FE3">
        <w:rPr>
          <w:lang w:val="en-US"/>
        </w:rPr>
        <w:t xml:space="preserve">ctivities </w:t>
      </w:r>
      <w:r>
        <w:rPr>
          <w:lang w:val="en-US"/>
        </w:rPr>
        <w:t xml:space="preserve">and other contractual obligations </w:t>
      </w:r>
      <w:r w:rsidR="00B42615" w:rsidRPr="00B42615">
        <w:rPr>
          <w:lang w:val="en-US"/>
        </w:rPr>
        <w:t>within the contractually specified deadlines;</w:t>
      </w:r>
    </w:p>
    <w:p w14:paraId="0264C5F0" w14:textId="67BDC17B" w:rsidR="00B42615" w:rsidRDefault="00B42615" w:rsidP="00B42615">
      <w:pPr>
        <w:pStyle w:val="Odstavekseznama"/>
        <w:numPr>
          <w:ilvl w:val="0"/>
          <w:numId w:val="19"/>
        </w:numPr>
        <w:spacing w:after="0"/>
        <w:jc w:val="both"/>
        <w:rPr>
          <w:lang w:val="en-US"/>
        </w:rPr>
      </w:pPr>
      <w:r w:rsidRPr="00B42615">
        <w:rPr>
          <w:lang w:val="en-US"/>
        </w:rPr>
        <w:t xml:space="preserve">carry out all requirements in addition to </w:t>
      </w:r>
      <w:r w:rsidR="00895FE3">
        <w:rPr>
          <w:lang w:val="en-US"/>
        </w:rPr>
        <w:t xml:space="preserve">perform </w:t>
      </w:r>
      <w:r w:rsidR="00895FE3" w:rsidRPr="00895FE3">
        <w:t>[&lt;</w:t>
      </w:r>
      <w:r w:rsidR="00895FE3" w:rsidRPr="004B6380">
        <w:rPr>
          <w:highlight w:val="yellow"/>
        </w:rPr>
        <w:t>project name</w:t>
      </w:r>
      <w:r w:rsidR="00895FE3" w:rsidRPr="00895FE3">
        <w:t>&gt;]</w:t>
      </w:r>
      <w:r w:rsidR="00895FE3" w:rsidRPr="00895FE3">
        <w:rPr>
          <w:lang w:val="en-US"/>
        </w:rPr>
        <w:t xml:space="preserve"> Project</w:t>
      </w:r>
      <w:r w:rsidRPr="00B42615">
        <w:rPr>
          <w:lang w:val="en-US"/>
        </w:rPr>
        <w:t xml:space="preserve"> in accordance with </w:t>
      </w:r>
      <w:r w:rsidR="00895FE3">
        <w:rPr>
          <w:lang w:val="en-US"/>
        </w:rPr>
        <w:t xml:space="preserve">HIA Open Call for SMEs, Application </w:t>
      </w:r>
      <w:r w:rsidRPr="00B42615">
        <w:rPr>
          <w:lang w:val="en-US"/>
        </w:rPr>
        <w:t xml:space="preserve"> and within the provisions of this </w:t>
      </w:r>
      <w:r w:rsidR="00895FE3">
        <w:rPr>
          <w:lang w:val="en-US"/>
        </w:rPr>
        <w:t>Agreement</w:t>
      </w:r>
      <w:r w:rsidRPr="00B42615">
        <w:rPr>
          <w:lang w:val="en-US"/>
        </w:rPr>
        <w:t xml:space="preserve"> and any additional agreements between the contracting parties</w:t>
      </w:r>
      <w:r w:rsidR="005A1010">
        <w:rPr>
          <w:lang w:val="en-US"/>
        </w:rPr>
        <w:t xml:space="preserve"> and also third parties</w:t>
      </w:r>
      <w:r w:rsidRPr="00B42615">
        <w:rPr>
          <w:lang w:val="en-US"/>
        </w:rPr>
        <w:t>;</w:t>
      </w:r>
    </w:p>
    <w:p w14:paraId="0784C7FB" w14:textId="75B47541" w:rsidR="00B42615" w:rsidRDefault="00B42615" w:rsidP="00B42615">
      <w:pPr>
        <w:pStyle w:val="Odstavekseznama"/>
        <w:numPr>
          <w:ilvl w:val="0"/>
          <w:numId w:val="19"/>
        </w:numPr>
        <w:spacing w:after="0"/>
        <w:jc w:val="both"/>
        <w:rPr>
          <w:lang w:val="en-US"/>
        </w:rPr>
      </w:pPr>
      <w:r w:rsidRPr="00B42615">
        <w:rPr>
          <w:lang w:val="en-US"/>
        </w:rPr>
        <w:t xml:space="preserve">provide </w:t>
      </w:r>
      <w:r w:rsidR="005A1010">
        <w:rPr>
          <w:lang w:val="en-US"/>
        </w:rPr>
        <w:t xml:space="preserve">TECOS </w:t>
      </w:r>
      <w:r w:rsidRPr="00B42615">
        <w:rPr>
          <w:lang w:val="en-US"/>
        </w:rPr>
        <w:t xml:space="preserve">with additional information on the course of </w:t>
      </w:r>
      <w:r w:rsidR="00895FE3">
        <w:rPr>
          <w:lang w:val="en-US"/>
        </w:rPr>
        <w:t xml:space="preserve">performing the </w:t>
      </w:r>
      <w:r w:rsidR="00895FE3" w:rsidRPr="00895FE3">
        <w:t>[&lt;</w:t>
      </w:r>
      <w:r w:rsidR="00895FE3" w:rsidRPr="00895FE3">
        <w:rPr>
          <w:highlight w:val="yellow"/>
        </w:rPr>
        <w:t>project name</w:t>
      </w:r>
      <w:r w:rsidR="00895FE3" w:rsidRPr="00895FE3">
        <w:t>&gt;]</w:t>
      </w:r>
      <w:r w:rsidR="00895FE3" w:rsidRPr="00895FE3">
        <w:rPr>
          <w:lang w:val="en-US"/>
        </w:rPr>
        <w:t xml:space="preserve"> Project </w:t>
      </w:r>
      <w:r w:rsidRPr="00B42615">
        <w:rPr>
          <w:lang w:val="en-US"/>
        </w:rPr>
        <w:t xml:space="preserve">or other obligations of </w:t>
      </w:r>
      <w:r w:rsidR="005A1010">
        <w:t>[</w:t>
      </w:r>
      <w:r w:rsidR="005A1010" w:rsidRPr="0036136C">
        <w:t>&lt;</w:t>
      </w:r>
      <w:r w:rsidR="005A1010">
        <w:rPr>
          <w:highlight w:val="yellow"/>
        </w:rPr>
        <w:t>second party</w:t>
      </w:r>
      <w:r w:rsidR="005A1010" w:rsidRPr="0036136C">
        <w:t>&gt;</w:t>
      </w:r>
      <w:r w:rsidR="005A1010">
        <w:t>]</w:t>
      </w:r>
      <w:r w:rsidRPr="00B42615">
        <w:rPr>
          <w:lang w:val="en-US"/>
        </w:rPr>
        <w:t xml:space="preserve"> upon prior request;</w:t>
      </w:r>
    </w:p>
    <w:p w14:paraId="538CB38C" w14:textId="03B452B4" w:rsidR="00B42615" w:rsidRDefault="00B42615" w:rsidP="00B42615">
      <w:pPr>
        <w:pStyle w:val="Odstavekseznama"/>
        <w:numPr>
          <w:ilvl w:val="0"/>
          <w:numId w:val="19"/>
        </w:numPr>
        <w:spacing w:after="0"/>
        <w:jc w:val="both"/>
        <w:rPr>
          <w:lang w:val="en-US"/>
        </w:rPr>
      </w:pPr>
      <w:r w:rsidRPr="00B42615">
        <w:rPr>
          <w:lang w:val="en-US"/>
        </w:rPr>
        <w:t xml:space="preserve">warn </w:t>
      </w:r>
      <w:r w:rsidR="005A1010">
        <w:rPr>
          <w:lang w:val="en-US"/>
        </w:rPr>
        <w:t>TECOS</w:t>
      </w:r>
      <w:r w:rsidRPr="00B42615">
        <w:rPr>
          <w:lang w:val="en-US"/>
        </w:rPr>
        <w:t xml:space="preserve"> of any obstacles to </w:t>
      </w:r>
      <w:r w:rsidR="00895FE3">
        <w:rPr>
          <w:lang w:val="en-US"/>
        </w:rPr>
        <w:t xml:space="preserve">perform the </w:t>
      </w:r>
      <w:r w:rsidR="00895FE3" w:rsidRPr="00895FE3">
        <w:t>[&lt;</w:t>
      </w:r>
      <w:r w:rsidR="00895FE3" w:rsidRPr="00895FE3">
        <w:rPr>
          <w:highlight w:val="yellow"/>
        </w:rPr>
        <w:t>project name</w:t>
      </w:r>
      <w:r w:rsidR="00895FE3" w:rsidRPr="00895FE3">
        <w:t>&gt;]</w:t>
      </w:r>
      <w:r w:rsidR="00895FE3" w:rsidRPr="00895FE3">
        <w:rPr>
          <w:lang w:val="en-US"/>
        </w:rPr>
        <w:t xml:space="preserve"> Project</w:t>
      </w:r>
      <w:r w:rsidRPr="00B42615">
        <w:rPr>
          <w:lang w:val="en-US"/>
        </w:rPr>
        <w:t xml:space="preserve"> or other obligations of </w:t>
      </w:r>
      <w:r w:rsidR="005A1010">
        <w:t>[</w:t>
      </w:r>
      <w:r w:rsidR="005A1010" w:rsidRPr="0036136C">
        <w:t>&lt;</w:t>
      </w:r>
      <w:r w:rsidR="005A1010">
        <w:rPr>
          <w:highlight w:val="yellow"/>
        </w:rPr>
        <w:t>second party</w:t>
      </w:r>
      <w:r w:rsidR="005A1010" w:rsidRPr="0036136C">
        <w:t>&gt;</w:t>
      </w:r>
      <w:r w:rsidR="005A1010">
        <w:t>]</w:t>
      </w:r>
      <w:r w:rsidR="00B51205">
        <w:t xml:space="preserve"> within 5 working days of the identified obstacle</w:t>
      </w:r>
      <w:r w:rsidRPr="00B42615">
        <w:rPr>
          <w:lang w:val="en-US"/>
        </w:rPr>
        <w:t>;</w:t>
      </w:r>
    </w:p>
    <w:p w14:paraId="16E0B5E7" w14:textId="37A1298D" w:rsidR="00B42615" w:rsidRDefault="00B42615" w:rsidP="00B42615">
      <w:pPr>
        <w:pStyle w:val="Odstavekseznama"/>
        <w:numPr>
          <w:ilvl w:val="0"/>
          <w:numId w:val="19"/>
        </w:numPr>
        <w:spacing w:after="0"/>
        <w:jc w:val="both"/>
        <w:rPr>
          <w:lang w:val="en-US"/>
        </w:rPr>
      </w:pPr>
      <w:r w:rsidRPr="00B42615">
        <w:rPr>
          <w:lang w:val="en-US"/>
        </w:rPr>
        <w:t xml:space="preserve">protect the interests of </w:t>
      </w:r>
      <w:r w:rsidR="005A1010">
        <w:rPr>
          <w:lang w:val="en-US"/>
        </w:rPr>
        <w:t>TECOS</w:t>
      </w:r>
      <w:r w:rsidR="00895FE3">
        <w:rPr>
          <w:lang w:val="en-US"/>
        </w:rPr>
        <w:t>;</w:t>
      </w:r>
    </w:p>
    <w:p w14:paraId="54B2CE4E" w14:textId="63326651" w:rsidR="00CC0D18" w:rsidRDefault="00AA55F4" w:rsidP="00E517BB">
      <w:pPr>
        <w:pStyle w:val="Odstavekseznama"/>
        <w:numPr>
          <w:ilvl w:val="0"/>
          <w:numId w:val="19"/>
        </w:numPr>
        <w:spacing w:after="0"/>
        <w:jc w:val="both"/>
        <w:rPr>
          <w:lang w:val="en-US"/>
        </w:rPr>
      </w:pPr>
      <w:r>
        <w:rPr>
          <w:lang w:val="en-US"/>
        </w:rPr>
        <w:lastRenderedPageBreak/>
        <w:t xml:space="preserve">the intellectual property derived from this </w:t>
      </w:r>
      <w:r w:rsidR="00895FE3">
        <w:rPr>
          <w:lang w:val="en-US"/>
        </w:rPr>
        <w:t>Agreement</w:t>
      </w:r>
      <w:r>
        <w:rPr>
          <w:lang w:val="en-US"/>
        </w:rPr>
        <w:t xml:space="preserve"> is the property of SME /second party, but TECOS, has the right within activities of SRIP </w:t>
      </w:r>
      <w:proofErr w:type="spellStart"/>
      <w:r w:rsidR="00EB075F">
        <w:rPr>
          <w:lang w:val="en-US"/>
        </w:rPr>
        <w:t>FoF</w:t>
      </w:r>
      <w:proofErr w:type="spellEnd"/>
      <w:r w:rsidR="00EB075F">
        <w:rPr>
          <w:lang w:val="en-US"/>
        </w:rPr>
        <w:t xml:space="preserve"> </w:t>
      </w:r>
      <w:r>
        <w:rPr>
          <w:lang w:val="en-US"/>
        </w:rPr>
        <w:t>to use the results of the project for development of the beta platform for industrial transformation mechanism, without limitations.</w:t>
      </w:r>
    </w:p>
    <w:p w14:paraId="1F8C1229" w14:textId="2120910C" w:rsidR="00E13AC1" w:rsidRDefault="00E13AC1" w:rsidP="00E517BB">
      <w:pPr>
        <w:pStyle w:val="Odstavekseznama"/>
        <w:numPr>
          <w:ilvl w:val="0"/>
          <w:numId w:val="19"/>
        </w:numPr>
        <w:spacing w:after="0"/>
        <w:jc w:val="both"/>
        <w:rPr>
          <w:lang w:val="en-US"/>
        </w:rPr>
      </w:pPr>
      <w:r w:rsidRPr="004264AF">
        <w:rPr>
          <w:szCs w:val="24"/>
        </w:rPr>
        <w:t xml:space="preserve">indicate that the </w:t>
      </w:r>
      <w:r w:rsidRPr="004264AF">
        <w:rPr>
          <w:i/>
          <w:szCs w:val="24"/>
        </w:rPr>
        <w:t>action</w:t>
      </w:r>
      <w:r w:rsidRPr="004264AF">
        <w:rPr>
          <w:szCs w:val="24"/>
        </w:rPr>
        <w:t xml:space="preserve"> has received funding from the Union and display the European Union emblem</w:t>
      </w:r>
      <w:r>
        <w:rPr>
          <w:szCs w:val="24"/>
        </w:rPr>
        <w:t xml:space="preserve"> in case </w:t>
      </w:r>
      <w:r w:rsidRPr="004264AF">
        <w:rPr>
          <w:szCs w:val="24"/>
        </w:rPr>
        <w:t xml:space="preserve">any communication or publication made by </w:t>
      </w:r>
      <w:r>
        <w:t>[</w:t>
      </w:r>
      <w:r w:rsidRPr="0036136C">
        <w:t>&lt;</w:t>
      </w:r>
      <w:r>
        <w:rPr>
          <w:highlight w:val="yellow"/>
        </w:rPr>
        <w:t>second party</w:t>
      </w:r>
      <w:r w:rsidRPr="0036136C">
        <w:t>&gt;</w:t>
      </w:r>
      <w:r>
        <w:t xml:space="preserve">] </w:t>
      </w:r>
      <w:r w:rsidRPr="004264AF">
        <w:rPr>
          <w:szCs w:val="24"/>
        </w:rPr>
        <w:t xml:space="preserve">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w:t>
      </w:r>
      <w:r>
        <w:rPr>
          <w:szCs w:val="24"/>
        </w:rPr>
        <w:t>.</w:t>
      </w:r>
    </w:p>
    <w:p w14:paraId="35E72633" w14:textId="77777777" w:rsidR="007937F4" w:rsidRPr="00E517BB" w:rsidRDefault="007937F4" w:rsidP="005C3B6A">
      <w:pPr>
        <w:pStyle w:val="Odstavekseznama"/>
        <w:spacing w:after="0"/>
        <w:ind w:left="1428"/>
        <w:jc w:val="both"/>
        <w:rPr>
          <w:lang w:val="en-US"/>
        </w:rPr>
      </w:pPr>
    </w:p>
    <w:p w14:paraId="7C981BD2" w14:textId="395DEA35" w:rsidR="00530F45" w:rsidRDefault="00530F45" w:rsidP="00530F45">
      <w:pPr>
        <w:spacing w:after="0"/>
        <w:ind w:left="705" w:hanging="705"/>
        <w:jc w:val="both"/>
      </w:pPr>
    </w:p>
    <w:p w14:paraId="2C1A5EFA" w14:textId="6B4F5EFE" w:rsidR="005A1010" w:rsidRDefault="005A1010" w:rsidP="005A1010">
      <w:pPr>
        <w:spacing w:after="0"/>
        <w:ind w:left="705" w:hanging="705"/>
        <w:jc w:val="both"/>
      </w:pPr>
      <w:r>
        <w:t>1</w:t>
      </w:r>
      <w:r w:rsidR="003C61C2">
        <w:t>2</w:t>
      </w:r>
      <w:r>
        <w:t>.2.</w:t>
      </w:r>
      <w:r>
        <w:tab/>
        <w:t>[</w:t>
      </w:r>
      <w:r w:rsidRPr="0036136C">
        <w:t>&lt;</w:t>
      </w:r>
      <w:r>
        <w:rPr>
          <w:highlight w:val="yellow"/>
        </w:rPr>
        <w:t>second party</w:t>
      </w:r>
      <w:r w:rsidRPr="0036136C">
        <w:t>&gt;</w:t>
      </w:r>
      <w:r>
        <w:t>] guarantees to TECOS:</w:t>
      </w:r>
    </w:p>
    <w:p w14:paraId="167905D3" w14:textId="590C6D07" w:rsidR="005A1010" w:rsidRDefault="005A1010" w:rsidP="005A1010">
      <w:pPr>
        <w:pStyle w:val="Odstavekseznama"/>
        <w:numPr>
          <w:ilvl w:val="0"/>
          <w:numId w:val="21"/>
        </w:numPr>
        <w:spacing w:after="0"/>
        <w:jc w:val="both"/>
      </w:pPr>
      <w:r>
        <w:t>that the production cell used for the purposes of [</w:t>
      </w:r>
      <w:r w:rsidRPr="0036136C">
        <w:t>&lt;</w:t>
      </w:r>
      <w:r>
        <w:rPr>
          <w:highlight w:val="yellow"/>
        </w:rPr>
        <w:t>project name</w:t>
      </w:r>
      <w:r w:rsidRPr="0036136C">
        <w:t>&gt;</w:t>
      </w:r>
      <w:r>
        <w:t>] Project is functional</w:t>
      </w:r>
      <w:r w:rsidR="00895FE3">
        <w:t>;</w:t>
      </w:r>
    </w:p>
    <w:p w14:paraId="0B2F95FA" w14:textId="415DB3DF" w:rsidR="005A1010" w:rsidRDefault="005A1010" w:rsidP="005A1010">
      <w:pPr>
        <w:pStyle w:val="Odstavekseznama"/>
        <w:numPr>
          <w:ilvl w:val="0"/>
          <w:numId w:val="21"/>
        </w:numPr>
        <w:spacing w:after="0"/>
        <w:jc w:val="both"/>
      </w:pPr>
      <w:r>
        <w:t>that there are no legal errors</w:t>
      </w:r>
      <w:r w:rsidR="00C734E0">
        <w:t xml:space="preserve"> or legal barriers in order to perform the [</w:t>
      </w:r>
      <w:r w:rsidR="00C734E0" w:rsidRPr="0036136C">
        <w:t>&lt;</w:t>
      </w:r>
      <w:r w:rsidR="00C734E0">
        <w:rPr>
          <w:highlight w:val="yellow"/>
        </w:rPr>
        <w:t>project name</w:t>
      </w:r>
      <w:r w:rsidR="00C734E0" w:rsidRPr="0036136C">
        <w:t>&gt;</w:t>
      </w:r>
      <w:r w:rsidR="00C734E0">
        <w:t>] Project and other obligations arising out of this Agreement</w:t>
      </w:r>
      <w:r w:rsidR="00895FE3">
        <w:t>.</w:t>
      </w:r>
    </w:p>
    <w:p w14:paraId="42CA4243" w14:textId="417B3296" w:rsidR="00E517BB" w:rsidRPr="00AA01D1" w:rsidRDefault="00E517BB" w:rsidP="00AA01D1">
      <w:pPr>
        <w:spacing w:after="0" w:line="240" w:lineRule="auto"/>
        <w:ind w:left="1416"/>
        <w:rPr>
          <w:rFonts w:ascii="Times New Roman" w:hAnsi="Times New Roman" w:cs="Times New Roman"/>
          <w:sz w:val="24"/>
          <w:szCs w:val="24"/>
          <w:lang w:eastAsia="en-GB"/>
        </w:rPr>
      </w:pPr>
      <w:r w:rsidRPr="00CC0D18">
        <w:rPr>
          <w:lang w:val="en-US"/>
        </w:rPr>
        <w:t>that the costs that are subject to co-financing under this contract</w:t>
      </w:r>
      <w:r w:rsidR="00AA01D1">
        <w:rPr>
          <w:lang w:val="en-US"/>
        </w:rPr>
        <w:t xml:space="preserve">, </w:t>
      </w:r>
      <w:proofErr w:type="spellStart"/>
      <w:r w:rsidR="00AA01D1">
        <w:rPr>
          <w:lang w:val="en-US"/>
        </w:rPr>
        <w:t>ie</w:t>
      </w:r>
      <w:proofErr w:type="spellEnd"/>
      <w:r w:rsidR="00AA01D1">
        <w:rPr>
          <w:lang w:val="en-US"/>
        </w:rPr>
        <w:t xml:space="preserve"> for the same purpose, which contains elements of state aid</w:t>
      </w:r>
      <w:r w:rsidRPr="00AA01D1">
        <w:rPr>
          <w:lang w:val="en-US"/>
        </w:rPr>
        <w:t>, is not already co-financed by the state or local budget or international resources, or the total amount of funds received under this title does not exceed the maximum co-financing rate, which is defined by the rules regarding state aid. If it is found that the recipient has already received other budgetary resources or funds from international sources or they are was approved without notifying TECOS in writing before the conclusion of the contract, TECOS shall withdraw from this contract and demand the return of all funds already received under this contract together with statutory default interest for time between the date of transfer and the date of return</w:t>
      </w:r>
      <w:r w:rsidR="007937F4">
        <w:rPr>
          <w:lang w:val="en-US"/>
        </w:rPr>
        <w:t xml:space="preserve"> </w:t>
      </w:r>
      <w:r w:rsidR="00E13AC1" w:rsidRPr="002A32BB">
        <w:rPr>
          <w:lang w:val="en"/>
        </w:rPr>
        <w:t>8 working days from the receipt of the request for return or payment</w:t>
      </w:r>
      <w:r w:rsidRPr="00AA01D1">
        <w:rPr>
          <w:lang w:val="en-US"/>
        </w:rPr>
        <w:t>.</w:t>
      </w:r>
    </w:p>
    <w:p w14:paraId="62EED5EF" w14:textId="4A1C9975" w:rsidR="005A1010" w:rsidRDefault="005A1010" w:rsidP="00530F45">
      <w:pPr>
        <w:spacing w:after="0"/>
        <w:ind w:left="705" w:hanging="705"/>
        <w:jc w:val="both"/>
      </w:pPr>
    </w:p>
    <w:p w14:paraId="221B1BD1" w14:textId="77777777" w:rsidR="005A1010" w:rsidRDefault="005A1010" w:rsidP="00530F45">
      <w:pPr>
        <w:spacing w:after="0"/>
        <w:ind w:left="705" w:hanging="705"/>
        <w:jc w:val="both"/>
      </w:pPr>
    </w:p>
    <w:p w14:paraId="72704B00" w14:textId="76213567" w:rsidR="00480486" w:rsidRPr="00432B55" w:rsidRDefault="00480486">
      <w:pPr>
        <w:spacing w:after="0"/>
        <w:ind w:left="705" w:hanging="705"/>
        <w:jc w:val="both"/>
        <w:rPr>
          <w:lang w:val="en-US"/>
        </w:rPr>
      </w:pPr>
      <w:r>
        <w:t>1</w:t>
      </w:r>
      <w:r w:rsidR="003C61C2">
        <w:t>2</w:t>
      </w:r>
      <w:r>
        <w:t>.</w:t>
      </w:r>
      <w:r w:rsidR="003C61C2">
        <w:t>3</w:t>
      </w:r>
      <w:r>
        <w:t>.</w:t>
      </w:r>
      <w:r>
        <w:tab/>
      </w:r>
      <w:r w:rsidRPr="002D43F9">
        <w:rPr>
          <w:lang w:val="en-US"/>
        </w:rPr>
        <w:t>This Agreement shall enter into force upon signature by each of the Parties hereto</w:t>
      </w:r>
      <w:r>
        <w:rPr>
          <w:lang w:val="en-US"/>
        </w:rPr>
        <w:t xml:space="preserve"> and shall remain effective for the duration of the </w:t>
      </w:r>
      <w:r w:rsidR="00217AAE">
        <w:t>[</w:t>
      </w:r>
      <w:r w:rsidR="00217AAE" w:rsidRPr="0036136C">
        <w:t>&lt;</w:t>
      </w:r>
      <w:r w:rsidR="006B7E91">
        <w:rPr>
          <w:highlight w:val="yellow"/>
        </w:rPr>
        <w:t>project name</w:t>
      </w:r>
      <w:r w:rsidR="00217AAE" w:rsidRPr="0036136C">
        <w:t>&gt;</w:t>
      </w:r>
      <w:r w:rsidR="00217AAE">
        <w:t>]</w:t>
      </w:r>
      <w:r>
        <w:rPr>
          <w:lang w:val="en-US"/>
        </w:rPr>
        <w:t xml:space="preserve"> Project.</w:t>
      </w:r>
    </w:p>
    <w:p w14:paraId="58FA3C81" w14:textId="77777777" w:rsidR="00480486" w:rsidRDefault="00480486" w:rsidP="00530F45">
      <w:pPr>
        <w:spacing w:after="0"/>
        <w:ind w:left="705" w:hanging="705"/>
        <w:jc w:val="both"/>
      </w:pPr>
    </w:p>
    <w:p w14:paraId="12F0044C" w14:textId="7CE16D06" w:rsidR="0012199B" w:rsidRDefault="00480486" w:rsidP="0012199B">
      <w:pPr>
        <w:spacing w:after="0"/>
        <w:ind w:left="703" w:hanging="703"/>
        <w:jc w:val="both"/>
        <w:rPr>
          <w:lang w:val="en-US"/>
        </w:rPr>
      </w:pPr>
      <w:r>
        <w:rPr>
          <w:lang w:val="en-US"/>
        </w:rPr>
        <w:t>1</w:t>
      </w:r>
      <w:r w:rsidR="003C61C2">
        <w:rPr>
          <w:lang w:val="en-US"/>
        </w:rPr>
        <w:t>2</w:t>
      </w:r>
      <w:r w:rsidR="0012199B">
        <w:rPr>
          <w:lang w:val="en-US"/>
        </w:rPr>
        <w:t>.</w:t>
      </w:r>
      <w:r w:rsidR="003C61C2">
        <w:rPr>
          <w:lang w:val="en-US"/>
        </w:rPr>
        <w:t>4</w:t>
      </w:r>
      <w:r w:rsidR="0012199B">
        <w:rPr>
          <w:lang w:val="en-US"/>
        </w:rPr>
        <w:t>.</w:t>
      </w:r>
      <w:r w:rsidR="0012199B">
        <w:rPr>
          <w:lang w:val="en-US"/>
        </w:rPr>
        <w:tab/>
      </w:r>
      <w:r w:rsidR="0012199B" w:rsidRPr="002D43F9">
        <w:rPr>
          <w:lang w:val="en-US"/>
        </w:rPr>
        <w:t>This Agreement may be amended, modified or supplemented only by a writing signed by each of the Parties hereto.</w:t>
      </w:r>
    </w:p>
    <w:p w14:paraId="1CE18C83" w14:textId="77777777" w:rsidR="0012199B" w:rsidRDefault="0012199B" w:rsidP="0012199B">
      <w:pPr>
        <w:spacing w:after="0"/>
        <w:ind w:left="703" w:hanging="703"/>
        <w:jc w:val="both"/>
        <w:rPr>
          <w:lang w:val="en-US"/>
        </w:rPr>
      </w:pPr>
    </w:p>
    <w:p w14:paraId="13D83A36" w14:textId="4CCF23D5" w:rsidR="0012199B" w:rsidRDefault="00480486" w:rsidP="0012199B">
      <w:pPr>
        <w:spacing w:after="0"/>
        <w:ind w:left="703" w:hanging="703"/>
        <w:jc w:val="both"/>
        <w:rPr>
          <w:lang w:val="en-US"/>
        </w:rPr>
      </w:pPr>
      <w:r>
        <w:rPr>
          <w:lang w:val="en-US"/>
        </w:rPr>
        <w:t>1</w:t>
      </w:r>
      <w:r w:rsidR="003C61C2">
        <w:rPr>
          <w:lang w:val="en-US"/>
        </w:rPr>
        <w:t>2</w:t>
      </w:r>
      <w:r w:rsidR="0012199B">
        <w:rPr>
          <w:lang w:val="en-US"/>
        </w:rPr>
        <w:t>.</w:t>
      </w:r>
      <w:r w:rsidR="003C61C2">
        <w:rPr>
          <w:lang w:val="en-US"/>
        </w:rPr>
        <w:t>5</w:t>
      </w:r>
      <w:r w:rsidR="0012199B">
        <w:rPr>
          <w:lang w:val="en-US"/>
        </w:rPr>
        <w:t>.</w:t>
      </w:r>
      <w:r w:rsidR="0012199B">
        <w:rPr>
          <w:lang w:val="en-US"/>
        </w:rPr>
        <w:tab/>
      </w:r>
      <w:r w:rsidR="0012199B" w:rsidRPr="00B7051F">
        <w:rPr>
          <w:lang w:val="en-US"/>
        </w:rPr>
        <w:t>If any provision of this Agreement is or becomes invalid, illegal or unenforceable in any respect, the validity, legality and enforceability of the remaining provisions contained herein shall not be affected thereby.</w:t>
      </w:r>
    </w:p>
    <w:p w14:paraId="693DDB11" w14:textId="77777777" w:rsidR="0012199B" w:rsidRDefault="0012199B" w:rsidP="0012199B">
      <w:pPr>
        <w:spacing w:after="0"/>
        <w:ind w:left="703" w:hanging="703"/>
        <w:jc w:val="both"/>
        <w:rPr>
          <w:lang w:val="en-US"/>
        </w:rPr>
      </w:pPr>
    </w:p>
    <w:p w14:paraId="050A16E3" w14:textId="3F28A54A" w:rsidR="0012199B" w:rsidRDefault="00480486" w:rsidP="0012199B">
      <w:pPr>
        <w:spacing w:after="0"/>
        <w:ind w:left="703" w:hanging="703"/>
        <w:jc w:val="both"/>
        <w:rPr>
          <w:lang w:val="en-US"/>
        </w:rPr>
      </w:pPr>
      <w:r>
        <w:rPr>
          <w:lang w:val="en-US"/>
        </w:rPr>
        <w:t>1</w:t>
      </w:r>
      <w:r w:rsidR="003C61C2">
        <w:rPr>
          <w:lang w:val="en-US"/>
        </w:rPr>
        <w:t>2</w:t>
      </w:r>
      <w:r w:rsidR="0012199B">
        <w:rPr>
          <w:lang w:val="en-US"/>
        </w:rPr>
        <w:t>.</w:t>
      </w:r>
      <w:r w:rsidR="003C61C2">
        <w:rPr>
          <w:lang w:val="en-US"/>
        </w:rPr>
        <w:t>6</w:t>
      </w:r>
      <w:r w:rsidR="0012199B">
        <w:rPr>
          <w:lang w:val="en-US"/>
        </w:rPr>
        <w:t>.</w:t>
      </w:r>
      <w:r w:rsidR="0012199B">
        <w:rPr>
          <w:lang w:val="en-US"/>
        </w:rPr>
        <w:tab/>
      </w:r>
      <w:r w:rsidR="0012199B" w:rsidRPr="002D43F9">
        <w:rPr>
          <w:lang w:val="en-US"/>
        </w:rPr>
        <w:t xml:space="preserve">The failure of a Party hereto at any time or times to require </w:t>
      </w:r>
      <w:r w:rsidR="00786C41">
        <w:rPr>
          <w:lang w:val="en-US"/>
        </w:rPr>
        <w:t>execution</w:t>
      </w:r>
      <w:r w:rsidR="0012199B" w:rsidRPr="002D43F9">
        <w:rPr>
          <w:lang w:val="en-US"/>
        </w:rPr>
        <w:t xml:space="preserve"> of any provision hereof shall in no manner affect its right at a later time to enforce the same. No waiver by a Party of any condition or of any breach of any term contained in this Agreement shall be effective unless in writing and signed by the waiving Party, and no waiver in any one or more instances shall be deemed to be a continuing waiver of any such condition or breach in other instance or a waiver of any other condition or breach of any other term.</w:t>
      </w:r>
    </w:p>
    <w:p w14:paraId="6F1CB1AB" w14:textId="77777777" w:rsidR="0012199B" w:rsidRDefault="0012199B" w:rsidP="0012199B">
      <w:pPr>
        <w:spacing w:after="0"/>
        <w:ind w:left="703" w:hanging="703"/>
        <w:jc w:val="both"/>
        <w:rPr>
          <w:lang w:val="en-US"/>
        </w:rPr>
      </w:pPr>
    </w:p>
    <w:p w14:paraId="3AD8D798" w14:textId="3FE9FF17" w:rsidR="0012199B" w:rsidRPr="002D43F9" w:rsidRDefault="00480486" w:rsidP="0012199B">
      <w:pPr>
        <w:spacing w:after="0"/>
        <w:ind w:left="703" w:hanging="703"/>
        <w:jc w:val="both"/>
        <w:rPr>
          <w:lang w:val="en-US"/>
        </w:rPr>
      </w:pPr>
      <w:r>
        <w:rPr>
          <w:lang w:val="en-US"/>
        </w:rPr>
        <w:t>1</w:t>
      </w:r>
      <w:r w:rsidR="003C61C2">
        <w:rPr>
          <w:lang w:val="en-US"/>
        </w:rPr>
        <w:t>2</w:t>
      </w:r>
      <w:r w:rsidR="0012199B">
        <w:rPr>
          <w:lang w:val="en-US"/>
        </w:rPr>
        <w:t>.</w:t>
      </w:r>
      <w:r w:rsidR="003C61C2">
        <w:rPr>
          <w:lang w:val="en-US"/>
        </w:rPr>
        <w:t>7</w:t>
      </w:r>
      <w:r w:rsidR="0012199B">
        <w:rPr>
          <w:lang w:val="en-US"/>
        </w:rPr>
        <w:t>.</w:t>
      </w:r>
      <w:r w:rsidR="0012199B">
        <w:rPr>
          <w:lang w:val="en-US"/>
        </w:rPr>
        <w:tab/>
        <w:t>T</w:t>
      </w:r>
      <w:r w:rsidR="0012199B" w:rsidRPr="002D43F9">
        <w:rPr>
          <w:lang w:val="en-US"/>
        </w:rPr>
        <w:t xml:space="preserve">his Agreement has been concluded in English </w:t>
      </w:r>
      <w:r w:rsidR="00C960B0">
        <w:rPr>
          <w:lang w:val="en-US"/>
        </w:rPr>
        <w:t>in four (4) originals, of which the Parties shall receive two (2) each</w:t>
      </w:r>
      <w:r w:rsidR="0012199B" w:rsidRPr="002D43F9">
        <w:rPr>
          <w:lang w:val="en-US"/>
        </w:rPr>
        <w:t>.</w:t>
      </w:r>
    </w:p>
    <w:p w14:paraId="2BD3C068" w14:textId="77777777" w:rsidR="007E73FA" w:rsidRDefault="007E73FA" w:rsidP="00530F45">
      <w:pPr>
        <w:spacing w:after="0"/>
        <w:ind w:left="705" w:hanging="705"/>
        <w:jc w:val="both"/>
      </w:pPr>
    </w:p>
    <w:p w14:paraId="7589159E" w14:textId="77777777" w:rsidR="0012199B" w:rsidRDefault="0012199B" w:rsidP="00530F45">
      <w:pPr>
        <w:spacing w:after="0"/>
        <w:ind w:left="705" w:hanging="705"/>
        <w:jc w:val="both"/>
      </w:pPr>
    </w:p>
    <w:p w14:paraId="270F4550" w14:textId="77777777" w:rsidR="0012199B" w:rsidRDefault="0012199B" w:rsidP="00530F45">
      <w:pPr>
        <w:spacing w:after="0"/>
        <w:ind w:left="705" w:hanging="705"/>
        <w:jc w:val="both"/>
      </w:pPr>
    </w:p>
    <w:p w14:paraId="4F59EAD8" w14:textId="1683C2FE" w:rsidR="00217AAE" w:rsidRDefault="00217AAE" w:rsidP="00FA359D">
      <w:pPr>
        <w:spacing w:after="0"/>
        <w:ind w:left="4950" w:hanging="4950"/>
        <w:jc w:val="both"/>
        <w:rPr>
          <w:b/>
          <w:lang w:val="en-US"/>
        </w:rPr>
      </w:pPr>
      <w:r>
        <w:rPr>
          <w:b/>
          <w:lang w:val="en-US"/>
        </w:rPr>
        <w:t>TECOS</w:t>
      </w:r>
      <w:r w:rsidR="00530F45" w:rsidRPr="001757B7">
        <w:rPr>
          <w:b/>
          <w:lang w:val="en-US"/>
        </w:rPr>
        <w:t>,</w:t>
      </w:r>
      <w:r>
        <w:rPr>
          <w:b/>
          <w:lang w:val="en-US"/>
        </w:rPr>
        <w:t xml:space="preserve"> Slovenian Tool and Die</w:t>
      </w:r>
      <w:r w:rsidR="006B7E91">
        <w:rPr>
          <w:b/>
          <w:lang w:val="en-US"/>
        </w:rPr>
        <w:tab/>
      </w:r>
      <w:r w:rsidR="006B7E91">
        <w:t>[</w:t>
      </w:r>
      <w:r w:rsidR="006B7E91" w:rsidRPr="0036136C">
        <w:t>&lt;</w:t>
      </w:r>
      <w:r w:rsidR="006B7E91">
        <w:rPr>
          <w:highlight w:val="yellow"/>
        </w:rPr>
        <w:t>second party</w:t>
      </w:r>
      <w:r w:rsidR="006B7E91" w:rsidRPr="0036136C">
        <w:t>&gt;</w:t>
      </w:r>
      <w:r w:rsidR="006B7E91">
        <w:t>]</w:t>
      </w:r>
    </w:p>
    <w:p w14:paraId="0FE2CBBB" w14:textId="50BAF918" w:rsidR="001757B7" w:rsidRPr="001757B7" w:rsidRDefault="00217AAE" w:rsidP="006B7E91">
      <w:pPr>
        <w:spacing w:after="0"/>
        <w:ind w:left="4950" w:hanging="4950"/>
        <w:jc w:val="both"/>
        <w:rPr>
          <w:b/>
          <w:lang w:val="en-US"/>
        </w:rPr>
      </w:pPr>
      <w:r>
        <w:rPr>
          <w:b/>
          <w:lang w:val="en-US"/>
        </w:rPr>
        <w:t>Development Centre</w:t>
      </w:r>
      <w:r w:rsidR="00EF5AAD">
        <w:rPr>
          <w:b/>
          <w:lang w:val="en-US"/>
        </w:rPr>
        <w:t>,</w:t>
      </w:r>
      <w:r w:rsidR="006B7E91">
        <w:rPr>
          <w:b/>
          <w:lang w:val="en-US"/>
        </w:rPr>
        <w:tab/>
      </w:r>
      <w:r w:rsidR="006B7E91">
        <w:rPr>
          <w:b/>
          <w:lang w:val="en-US"/>
        </w:rPr>
        <w:tab/>
      </w:r>
    </w:p>
    <w:p w14:paraId="0AAE8B38" w14:textId="78E28E2D" w:rsidR="001757B7" w:rsidRDefault="001757B7" w:rsidP="001757B7">
      <w:pPr>
        <w:spacing w:after="0"/>
        <w:ind w:left="705" w:hanging="705"/>
        <w:jc w:val="both"/>
        <w:rPr>
          <w:lang w:val="en-US"/>
        </w:rPr>
      </w:pPr>
      <w:r>
        <w:rPr>
          <w:lang w:val="en-US"/>
        </w:rPr>
        <w:t xml:space="preserve">represented by dr. </w:t>
      </w:r>
      <w:r w:rsidR="00217AAE">
        <w:rPr>
          <w:lang w:val="en-US"/>
        </w:rPr>
        <w:t>Aleš Han</w:t>
      </w:r>
      <w:r>
        <w:rPr>
          <w:lang w:val="en-US"/>
        </w:rPr>
        <w:t>čič,</w:t>
      </w:r>
      <w:r w:rsidR="00EF5AAD">
        <w:rPr>
          <w:lang w:val="en-US"/>
        </w:rPr>
        <w:tab/>
      </w:r>
      <w:r w:rsidR="00EF5AAD">
        <w:rPr>
          <w:lang w:val="en-US"/>
        </w:rPr>
        <w:tab/>
      </w:r>
      <w:r w:rsidR="00217AAE">
        <w:rPr>
          <w:lang w:val="en-US"/>
        </w:rPr>
        <w:tab/>
      </w:r>
      <w:r w:rsidR="00217AAE">
        <w:rPr>
          <w:lang w:val="en-US"/>
        </w:rPr>
        <w:tab/>
      </w:r>
      <w:r w:rsidR="00EF5AAD">
        <w:rPr>
          <w:lang w:val="en-US"/>
        </w:rPr>
        <w:t xml:space="preserve">represented by </w:t>
      </w:r>
      <w:r w:rsidR="00217AAE">
        <w:t>[</w:t>
      </w:r>
      <w:r w:rsidR="00217AAE" w:rsidRPr="0036136C">
        <w:t>&lt;</w:t>
      </w:r>
      <w:r w:rsidR="006B7E91">
        <w:rPr>
          <w:highlight w:val="yellow"/>
        </w:rPr>
        <w:t>name of representative</w:t>
      </w:r>
      <w:r w:rsidR="00217AAE" w:rsidRPr="0036136C">
        <w:t>&gt;</w:t>
      </w:r>
      <w:r w:rsidR="00217AAE">
        <w:t>]</w:t>
      </w:r>
    </w:p>
    <w:p w14:paraId="651FA55B" w14:textId="2C935EB8" w:rsidR="00530F45" w:rsidRPr="001757B7" w:rsidRDefault="001757B7" w:rsidP="001757B7">
      <w:pPr>
        <w:spacing w:after="0"/>
        <w:ind w:left="705" w:hanging="705"/>
        <w:jc w:val="both"/>
        <w:rPr>
          <w:lang w:val="en-US"/>
        </w:rPr>
      </w:pPr>
      <w:r>
        <w:rPr>
          <w:lang w:val="en-US"/>
        </w:rPr>
        <w:t>Director</w:t>
      </w:r>
      <w:r w:rsidR="00530F45">
        <w:rPr>
          <w:lang w:val="en-US"/>
        </w:rPr>
        <w:tab/>
      </w:r>
      <w:r w:rsidR="008019A9">
        <w:rPr>
          <w:lang w:val="en-US"/>
        </w:rPr>
        <w:tab/>
      </w:r>
      <w:r w:rsidR="008019A9">
        <w:rPr>
          <w:lang w:val="en-US"/>
        </w:rPr>
        <w:tab/>
      </w:r>
      <w:r w:rsidR="008019A9">
        <w:rPr>
          <w:lang w:val="en-US"/>
        </w:rPr>
        <w:tab/>
      </w:r>
      <w:r w:rsidR="008019A9">
        <w:rPr>
          <w:lang w:val="en-US"/>
        </w:rPr>
        <w:tab/>
      </w:r>
      <w:r w:rsidR="008019A9">
        <w:rPr>
          <w:lang w:val="en-US"/>
        </w:rPr>
        <w:tab/>
      </w:r>
      <w:proofErr w:type="spellStart"/>
      <w:r w:rsidR="00E5520C">
        <w:rPr>
          <w:lang w:val="en-US"/>
        </w:rPr>
        <w:t>Director</w:t>
      </w:r>
      <w:proofErr w:type="spellEnd"/>
      <w:r w:rsidR="00530F45">
        <w:rPr>
          <w:lang w:val="en-US"/>
        </w:rPr>
        <w:tab/>
      </w:r>
      <w:r w:rsidR="00530F45">
        <w:rPr>
          <w:lang w:val="en-US"/>
        </w:rPr>
        <w:tab/>
      </w:r>
      <w:r w:rsidR="00530F45">
        <w:rPr>
          <w:lang w:val="en-US"/>
        </w:rPr>
        <w:tab/>
      </w:r>
    </w:p>
    <w:p w14:paraId="0A176EE0" w14:textId="77777777" w:rsidR="00530F45" w:rsidRDefault="00530F45" w:rsidP="00530F45">
      <w:pPr>
        <w:spacing w:after="0"/>
        <w:ind w:left="705" w:hanging="705"/>
        <w:jc w:val="both"/>
      </w:pPr>
    </w:p>
    <w:p w14:paraId="4005408C" w14:textId="5B03A876" w:rsidR="00530F45" w:rsidRDefault="00BE6A3D" w:rsidP="00530F45">
      <w:pPr>
        <w:spacing w:after="0"/>
        <w:ind w:left="705" w:hanging="705"/>
        <w:jc w:val="both"/>
      </w:pPr>
      <w:r>
        <w:rPr>
          <w:noProof/>
          <w:lang w:val="sl-SI" w:eastAsia="sl-SI"/>
        </w:rPr>
        <w:drawing>
          <wp:inline distT="0" distB="0" distL="0" distR="0" wp14:anchorId="60AB5843" wp14:editId="164B2D38">
            <wp:extent cx="2181225" cy="857250"/>
            <wp:effectExtent l="0" t="0" r="9525"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857250"/>
                    </a:xfrm>
                    <a:prstGeom prst="rect">
                      <a:avLst/>
                    </a:prstGeom>
                    <a:noFill/>
                    <a:ln>
                      <a:noFill/>
                    </a:ln>
                  </pic:spPr>
                </pic:pic>
              </a:graphicData>
            </a:graphic>
          </wp:inline>
        </w:drawing>
      </w:r>
    </w:p>
    <w:p w14:paraId="248A050A" w14:textId="77777777" w:rsidR="00530F45" w:rsidRDefault="00530F45" w:rsidP="00530F45">
      <w:pPr>
        <w:spacing w:after="0"/>
        <w:ind w:left="705" w:hanging="705"/>
        <w:jc w:val="both"/>
      </w:pPr>
      <w:r>
        <w:rPr>
          <w:lang w:val="en-US"/>
        </w:rPr>
        <w:t>________________________________</w:t>
      </w:r>
      <w:r>
        <w:rPr>
          <w:lang w:val="en-US"/>
        </w:rPr>
        <w:tab/>
      </w:r>
      <w:r>
        <w:rPr>
          <w:lang w:val="en-US"/>
        </w:rPr>
        <w:tab/>
      </w:r>
      <w:r>
        <w:rPr>
          <w:lang w:val="en-US"/>
        </w:rPr>
        <w:tab/>
        <w:t>_______________________________</w:t>
      </w:r>
    </w:p>
    <w:p w14:paraId="5DF023BA" w14:textId="77777777" w:rsidR="00530F45" w:rsidRDefault="00530F45" w:rsidP="00DB556D">
      <w:pPr>
        <w:spacing w:after="0"/>
        <w:ind w:left="705" w:hanging="705"/>
        <w:jc w:val="both"/>
      </w:pPr>
    </w:p>
    <w:p w14:paraId="60978144" w14:textId="77777777" w:rsidR="0013519E" w:rsidRDefault="0013519E" w:rsidP="00DB556D">
      <w:pPr>
        <w:spacing w:after="0"/>
        <w:ind w:left="705" w:hanging="705"/>
        <w:jc w:val="both"/>
      </w:pPr>
    </w:p>
    <w:p w14:paraId="2F4700B8" w14:textId="68DB2522" w:rsidR="0013519E" w:rsidRDefault="0013519E" w:rsidP="0013519E">
      <w:pPr>
        <w:spacing w:after="0"/>
        <w:ind w:left="705" w:hanging="705"/>
        <w:jc w:val="both"/>
      </w:pPr>
      <w:r>
        <w:rPr>
          <w:lang w:val="en-US"/>
        </w:rPr>
        <w:t>Dated: __</w:t>
      </w:r>
      <w:r w:rsidR="00BE6A3D">
        <w:rPr>
          <w:u w:val="single"/>
          <w:lang w:val="en-US"/>
        </w:rPr>
        <w:t>16.10.2020</w:t>
      </w:r>
      <w:r>
        <w:rPr>
          <w:lang w:val="en-US"/>
        </w:rPr>
        <w:t>_________________</w:t>
      </w:r>
      <w:r>
        <w:rPr>
          <w:lang w:val="en-US"/>
        </w:rPr>
        <w:tab/>
      </w:r>
      <w:r>
        <w:rPr>
          <w:lang w:val="en-US"/>
        </w:rPr>
        <w:tab/>
      </w:r>
      <w:r>
        <w:rPr>
          <w:lang w:val="en-US"/>
        </w:rPr>
        <w:tab/>
        <w:t>Dated: _________________________</w:t>
      </w:r>
    </w:p>
    <w:p w14:paraId="51F365B7" w14:textId="77777777" w:rsidR="00DB556D" w:rsidRPr="003F3CCF" w:rsidRDefault="00DB556D" w:rsidP="004304E1">
      <w:pPr>
        <w:spacing w:after="0"/>
        <w:jc w:val="both"/>
        <w:rPr>
          <w:lang w:val="en-US"/>
        </w:rPr>
      </w:pPr>
    </w:p>
    <w:sectPr w:rsidR="00DB556D" w:rsidRPr="003F3CCF">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33EE" w16cex:dateUtc="2020-10-23T08:50:00Z"/>
  <w16cex:commentExtensible w16cex:durableId="233D3410" w16cex:dateUtc="2020-10-23T08:50:00Z"/>
  <w16cex:commentExtensible w16cex:durableId="233D3434" w16cex:dateUtc="2020-10-23T08:51:00Z"/>
  <w16cex:commentExtensible w16cex:durableId="233D3480" w16cex:dateUtc="2020-10-23T0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5B2C" w14:textId="77777777" w:rsidR="00186492" w:rsidRDefault="00186492" w:rsidP="00734819">
      <w:pPr>
        <w:spacing w:after="0" w:line="240" w:lineRule="auto"/>
      </w:pPr>
      <w:r>
        <w:separator/>
      </w:r>
    </w:p>
  </w:endnote>
  <w:endnote w:type="continuationSeparator" w:id="0">
    <w:p w14:paraId="716B0D59" w14:textId="77777777" w:rsidR="00186492" w:rsidRDefault="00186492" w:rsidP="0073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AC3C" w14:textId="77777777" w:rsidR="00D214C8" w:rsidRDefault="00D214C8" w:rsidP="00B42615">
    <w:pPr>
      <w:pStyle w:val="Noga"/>
      <w:jc w:val="center"/>
    </w:pPr>
  </w:p>
  <w:p w14:paraId="2A153288" w14:textId="3132AEBF" w:rsidR="00D214C8" w:rsidRDefault="00D214C8" w:rsidP="00B42615">
    <w:pPr>
      <w:pStyle w:val="Noga"/>
      <w:jc w:val="center"/>
    </w:pPr>
    <w:r>
      <w:rPr>
        <w:noProof/>
        <w:lang w:val="sl-SI" w:eastAsia="sl-SI"/>
      </w:rPr>
      <w:drawing>
        <wp:anchor distT="0" distB="0" distL="114300" distR="114300" simplePos="0" relativeHeight="251662336" behindDoc="1" locked="0" layoutInCell="1" allowOverlap="1" wp14:anchorId="28FF7157" wp14:editId="6AABF1CA">
          <wp:simplePos x="0" y="0"/>
          <wp:positionH relativeFrom="column">
            <wp:posOffset>90805</wp:posOffset>
          </wp:positionH>
          <wp:positionV relativeFrom="paragraph">
            <wp:posOffset>-26670</wp:posOffset>
          </wp:positionV>
          <wp:extent cx="1001776" cy="552450"/>
          <wp:effectExtent l="0" t="0" r="825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P ToP.PNG"/>
                  <pic:cNvPicPr/>
                </pic:nvPicPr>
                <pic:blipFill>
                  <a:blip r:embed="rId1">
                    <a:extLst>
                      <a:ext uri="{28A0092B-C50C-407E-A947-70E740481C1C}">
                        <a14:useLocalDpi xmlns:a14="http://schemas.microsoft.com/office/drawing/2010/main" val="0"/>
                      </a:ext>
                    </a:extLst>
                  </a:blip>
                  <a:stretch>
                    <a:fillRect/>
                  </a:stretch>
                </pic:blipFill>
                <pic:spPr>
                  <a:xfrm>
                    <a:off x="0" y="0"/>
                    <a:ext cx="1001776" cy="552450"/>
                  </a:xfrm>
                  <a:prstGeom prst="rect">
                    <a:avLst/>
                  </a:prstGeom>
                </pic:spPr>
              </pic:pic>
            </a:graphicData>
          </a:graphic>
        </wp:anchor>
      </w:drawing>
    </w:r>
    <w:r>
      <w:tab/>
    </w:r>
    <w:r>
      <w:rPr>
        <w:noProof/>
        <w:lang w:val="sl-SI" w:eastAsia="sl-SI"/>
      </w:rPr>
      <w:drawing>
        <wp:inline distT="0" distB="0" distL="0" distR="0" wp14:anchorId="6167D4C2" wp14:editId="6759F269">
          <wp:extent cx="1243584" cy="4572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cos_272x100.jpg"/>
                  <pic:cNvPicPr/>
                </pic:nvPicPr>
                <pic:blipFill>
                  <a:blip r:embed="rId2">
                    <a:extLst>
                      <a:ext uri="{28A0092B-C50C-407E-A947-70E740481C1C}">
                        <a14:useLocalDpi xmlns:a14="http://schemas.microsoft.com/office/drawing/2010/main" val="0"/>
                      </a:ext>
                    </a:extLst>
                  </a:blip>
                  <a:stretch>
                    <a:fillRect/>
                  </a:stretch>
                </pic:blipFill>
                <pic:spPr>
                  <a:xfrm>
                    <a:off x="0" y="0"/>
                    <a:ext cx="1251611" cy="460151"/>
                  </a:xfrm>
                  <a:prstGeom prst="rect">
                    <a:avLst/>
                  </a:prstGeom>
                </pic:spPr>
              </pic:pic>
            </a:graphicData>
          </a:graphic>
        </wp:inline>
      </w:drawing>
    </w:r>
    <w:r>
      <w:tab/>
    </w:r>
    <w:r>
      <w:rPr>
        <w:noProof/>
        <w:lang w:val="sl-SI" w:eastAsia="sl-SI"/>
      </w:rPr>
      <w:drawing>
        <wp:inline distT="0" distB="0" distL="0" distR="0" wp14:anchorId="00B5A17B" wp14:editId="53009E69">
          <wp:extent cx="1238250" cy="27424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0.jpg"/>
                  <pic:cNvPicPr/>
                </pic:nvPicPr>
                <pic:blipFill>
                  <a:blip r:embed="rId3">
                    <a:extLst>
                      <a:ext uri="{28A0092B-C50C-407E-A947-70E740481C1C}">
                        <a14:useLocalDpi xmlns:a14="http://schemas.microsoft.com/office/drawing/2010/main" val="0"/>
                      </a:ext>
                    </a:extLst>
                  </a:blip>
                  <a:stretch>
                    <a:fillRect/>
                  </a:stretch>
                </pic:blipFill>
                <pic:spPr>
                  <a:xfrm>
                    <a:off x="0" y="0"/>
                    <a:ext cx="1248330" cy="276476"/>
                  </a:xfrm>
                  <a:prstGeom prst="rect">
                    <a:avLst/>
                  </a:prstGeom>
                </pic:spPr>
              </pic:pic>
            </a:graphicData>
          </a:graphic>
        </wp:inline>
      </w:drawing>
    </w:r>
  </w:p>
  <w:p w14:paraId="0A404927" w14:textId="77777777" w:rsidR="00D214C8" w:rsidRDefault="00D214C8" w:rsidP="00B42615">
    <w:pPr>
      <w:pStyle w:val="Noga"/>
      <w:jc w:val="center"/>
    </w:pPr>
  </w:p>
  <w:p w14:paraId="5F43040E" w14:textId="77777777" w:rsidR="00D214C8" w:rsidRPr="00B55129" w:rsidRDefault="00D214C8" w:rsidP="00B42615">
    <w:pPr>
      <w:pStyle w:val="Noga"/>
      <w:jc w:val="center"/>
      <w:rPr>
        <w:i/>
        <w:sz w:val="20"/>
      </w:rPr>
    </w:pPr>
    <w:r w:rsidRPr="00B55129">
      <w:rPr>
        <w:i/>
        <w:sz w:val="20"/>
      </w:rPr>
      <w:t>Project is co-financed by the European Union.</w:t>
    </w:r>
  </w:p>
  <w:p w14:paraId="3ABD7A2F" w14:textId="1658F346" w:rsidR="00D214C8" w:rsidRDefault="00D214C8" w:rsidP="00B42615">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5B59" w14:textId="77777777" w:rsidR="00186492" w:rsidRDefault="00186492" w:rsidP="00734819">
      <w:pPr>
        <w:spacing w:after="0" w:line="240" w:lineRule="auto"/>
      </w:pPr>
      <w:r>
        <w:separator/>
      </w:r>
    </w:p>
  </w:footnote>
  <w:footnote w:type="continuationSeparator" w:id="0">
    <w:p w14:paraId="740E3AE5" w14:textId="77777777" w:rsidR="00186492" w:rsidRDefault="00186492" w:rsidP="00734819">
      <w:pPr>
        <w:spacing w:after="0" w:line="240" w:lineRule="auto"/>
      </w:pPr>
      <w:r>
        <w:continuationSeparator/>
      </w:r>
    </w:p>
  </w:footnote>
  <w:footnote w:id="1">
    <w:p w14:paraId="2E37B084" w14:textId="25D00E1B" w:rsidR="00D214C8" w:rsidRPr="00AA01D1" w:rsidRDefault="00D214C8">
      <w:pPr>
        <w:pStyle w:val="Sprotnaopomba-besedilo"/>
        <w:rPr>
          <w:lang w:val="sl-SI"/>
        </w:rPr>
      </w:pPr>
      <w:r>
        <w:rPr>
          <w:rStyle w:val="Sprotnaopomba-sklic"/>
        </w:rPr>
        <w:footnoteRef/>
      </w:r>
      <w:r>
        <w:t xml:space="preserve"> </w:t>
      </w:r>
      <w:r>
        <w:rPr>
          <w:lang w:val="sl-SI"/>
        </w:rPr>
        <w:t>The date of funds received from EC, is not within TECOS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699F" w14:textId="77777777" w:rsidR="00D214C8" w:rsidRPr="00F77BBB" w:rsidRDefault="00D214C8" w:rsidP="00B42615">
    <w:pPr>
      <w:pStyle w:val="Glava"/>
    </w:pPr>
    <w:r>
      <w:rPr>
        <w:noProof/>
        <w:lang w:val="sl-SI" w:eastAsia="sl-SI"/>
      </w:rPr>
      <w:drawing>
        <wp:anchor distT="0" distB="0" distL="114300" distR="114300" simplePos="0" relativeHeight="251660288" behindDoc="0" locked="0" layoutInCell="1" allowOverlap="1" wp14:anchorId="4D05BE38" wp14:editId="705F52CB">
          <wp:simplePos x="0" y="0"/>
          <wp:positionH relativeFrom="margin">
            <wp:align>right</wp:align>
          </wp:positionH>
          <wp:positionV relativeFrom="paragraph">
            <wp:posOffset>-4445</wp:posOffset>
          </wp:positionV>
          <wp:extent cx="614045" cy="408940"/>
          <wp:effectExtent l="0" t="0" r="0" b="0"/>
          <wp:wrapSquare wrapText="bothSides"/>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Flag_of_Europe.svg.png"/>
                  <pic:cNvPicPr/>
                </pic:nvPicPr>
                <pic:blipFill>
                  <a:blip r:embed="rId1">
                    <a:extLst>
                      <a:ext uri="{28A0092B-C50C-407E-A947-70E740481C1C}">
                        <a14:useLocalDpi xmlns:a14="http://schemas.microsoft.com/office/drawing/2010/main" val="0"/>
                      </a:ext>
                    </a:extLst>
                  </a:blip>
                  <a:stretch>
                    <a:fillRect/>
                  </a:stretch>
                </pic:blipFill>
                <pic:spPr>
                  <a:xfrm flipV="1">
                    <a:off x="0" y="0"/>
                    <a:ext cx="614045" cy="408940"/>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14:anchorId="13F81788" wp14:editId="2FAB7188">
          <wp:simplePos x="0" y="0"/>
          <wp:positionH relativeFrom="column">
            <wp:posOffset>-4445</wp:posOffset>
          </wp:positionH>
          <wp:positionV relativeFrom="paragraph">
            <wp:posOffset>-3810</wp:posOffset>
          </wp:positionV>
          <wp:extent cx="788035" cy="323850"/>
          <wp:effectExtent l="0" t="0" r="0" b="0"/>
          <wp:wrapSquare wrapText="bothSides"/>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2">
                    <a:extLst>
                      <a:ext uri="{28A0092B-C50C-407E-A947-70E740481C1C}">
                        <a14:useLocalDpi xmlns:a14="http://schemas.microsoft.com/office/drawing/2010/main" val="0"/>
                      </a:ext>
                    </a:extLst>
                  </a:blip>
                  <a:srcRect t="30899" b="30553"/>
                  <a:stretch/>
                </pic:blipFill>
                <pic:spPr bwMode="auto">
                  <a:xfrm>
                    <a:off x="0" y="0"/>
                    <a:ext cx="78803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C194EC4" w14:textId="65973ECA" w:rsidR="00D214C8" w:rsidRDefault="00D214C8">
    <w:pPr>
      <w:pStyle w:val="Glava"/>
    </w:pPr>
  </w:p>
  <w:p w14:paraId="7650AD89" w14:textId="77777777" w:rsidR="00D214C8" w:rsidRDefault="00D214C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935"/>
    <w:multiLevelType w:val="multilevel"/>
    <w:tmpl w:val="40F2D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64B4D"/>
    <w:multiLevelType w:val="hybridMultilevel"/>
    <w:tmpl w:val="F8CAFB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997074F"/>
    <w:multiLevelType w:val="hybridMultilevel"/>
    <w:tmpl w:val="1DE41ADE"/>
    <w:lvl w:ilvl="0" w:tplc="D2E41E34">
      <w:start w:val="1"/>
      <w:numFmt w:val="bullet"/>
      <w:lvlText w:val="-"/>
      <w:lvlJc w:val="left"/>
      <w:pPr>
        <w:ind w:left="1776" w:hanging="360"/>
      </w:pPr>
      <w:rPr>
        <w:rFonts w:ascii="Calibri" w:hAnsi="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0ABA2EB4"/>
    <w:multiLevelType w:val="hybridMultilevel"/>
    <w:tmpl w:val="C4B295B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0BA63A0"/>
    <w:multiLevelType w:val="hybridMultilevel"/>
    <w:tmpl w:val="9C342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CB04C5"/>
    <w:multiLevelType w:val="hybridMultilevel"/>
    <w:tmpl w:val="36A84C80"/>
    <w:lvl w:ilvl="0" w:tplc="D2E41E3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284EB4"/>
    <w:multiLevelType w:val="hybridMultilevel"/>
    <w:tmpl w:val="1F8EE3AE"/>
    <w:lvl w:ilvl="0" w:tplc="D2E41E34">
      <w:start w:val="1"/>
      <w:numFmt w:val="bullet"/>
      <w:lvlText w:val="-"/>
      <w:lvlJc w:val="left"/>
      <w:pPr>
        <w:ind w:left="1425" w:hanging="360"/>
      </w:pPr>
      <w:rPr>
        <w:rFonts w:ascii="Calibri" w:hAnsi="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7" w15:restartNumberingAfterBreak="0">
    <w:nsid w:val="17722B6A"/>
    <w:multiLevelType w:val="hybridMultilevel"/>
    <w:tmpl w:val="67DA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91BF6"/>
    <w:multiLevelType w:val="multilevel"/>
    <w:tmpl w:val="E3D2804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E87758"/>
    <w:multiLevelType w:val="multilevel"/>
    <w:tmpl w:val="A2E82158"/>
    <w:lvl w:ilvl="0">
      <w:start w:val="1"/>
      <w:numFmt w:val="decimal"/>
      <w:lvlText w:val="%1."/>
      <w:lvlJc w:val="left"/>
      <w:pPr>
        <w:ind w:left="360" w:hanging="360"/>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C161E9"/>
    <w:multiLevelType w:val="hybridMultilevel"/>
    <w:tmpl w:val="EAFEB516"/>
    <w:lvl w:ilvl="0" w:tplc="04240017">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1" w15:restartNumberingAfterBreak="0">
    <w:nsid w:val="3634300A"/>
    <w:multiLevelType w:val="hybridMultilevel"/>
    <w:tmpl w:val="3288E87E"/>
    <w:lvl w:ilvl="0" w:tplc="04240017">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2" w15:restartNumberingAfterBreak="0">
    <w:nsid w:val="377655CF"/>
    <w:multiLevelType w:val="multilevel"/>
    <w:tmpl w:val="7A8A9C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380341"/>
    <w:multiLevelType w:val="multilevel"/>
    <w:tmpl w:val="58AC22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5727E5"/>
    <w:multiLevelType w:val="hybridMultilevel"/>
    <w:tmpl w:val="544670F0"/>
    <w:lvl w:ilvl="0" w:tplc="D2E41E34">
      <w:start w:val="1"/>
      <w:numFmt w:val="bullet"/>
      <w:lvlText w:val="-"/>
      <w:lvlJc w:val="left"/>
      <w:pPr>
        <w:ind w:left="1776" w:hanging="360"/>
      </w:pPr>
      <w:rPr>
        <w:rFonts w:ascii="Calibri" w:hAnsi="Calibri"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5" w15:restartNumberingAfterBreak="0">
    <w:nsid w:val="434D1D7A"/>
    <w:multiLevelType w:val="hybridMultilevel"/>
    <w:tmpl w:val="2C38AE4E"/>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6" w15:restartNumberingAfterBreak="0">
    <w:nsid w:val="44245491"/>
    <w:multiLevelType w:val="hybridMultilevel"/>
    <w:tmpl w:val="F5A2DAB2"/>
    <w:lvl w:ilvl="0" w:tplc="D2E41E34">
      <w:start w:val="1"/>
      <w:numFmt w:val="bullet"/>
      <w:lvlText w:val="-"/>
      <w:lvlJc w:val="left"/>
      <w:pPr>
        <w:ind w:left="1776" w:hanging="360"/>
      </w:pPr>
      <w:rPr>
        <w:rFonts w:ascii="Calibri" w:hAnsi="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7" w15:restartNumberingAfterBreak="0">
    <w:nsid w:val="630E61E0"/>
    <w:multiLevelType w:val="hybridMultilevel"/>
    <w:tmpl w:val="4806990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64590282"/>
    <w:multiLevelType w:val="hybridMultilevel"/>
    <w:tmpl w:val="EE64075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64A55E20"/>
    <w:multiLevelType w:val="hybridMultilevel"/>
    <w:tmpl w:val="AB94C5FE"/>
    <w:lvl w:ilvl="0" w:tplc="04240017">
      <w:start w:val="1"/>
      <w:numFmt w:val="lowerLetter"/>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0" w15:restartNumberingAfterBreak="0">
    <w:nsid w:val="6AC713D0"/>
    <w:multiLevelType w:val="hybridMultilevel"/>
    <w:tmpl w:val="AB1261C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72E87BA5"/>
    <w:multiLevelType w:val="multilevel"/>
    <w:tmpl w:val="58AC22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4746AA"/>
    <w:multiLevelType w:val="hybridMultilevel"/>
    <w:tmpl w:val="67581FC6"/>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3" w15:restartNumberingAfterBreak="0">
    <w:nsid w:val="7F635C66"/>
    <w:multiLevelType w:val="multilevel"/>
    <w:tmpl w:val="236C4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FC4DAC"/>
    <w:multiLevelType w:val="hybridMultilevel"/>
    <w:tmpl w:val="EB5005EA"/>
    <w:lvl w:ilvl="0" w:tplc="D2E41E34">
      <w:start w:val="1"/>
      <w:numFmt w:val="bullet"/>
      <w:lvlText w:val="-"/>
      <w:lvlJc w:val="left"/>
      <w:pPr>
        <w:ind w:left="6006" w:hanging="360"/>
      </w:pPr>
      <w:rPr>
        <w:rFonts w:ascii="Calibri" w:hAnsi="Calibri" w:hint="default"/>
      </w:rPr>
    </w:lvl>
    <w:lvl w:ilvl="1" w:tplc="04240003" w:tentative="1">
      <w:start w:val="1"/>
      <w:numFmt w:val="bullet"/>
      <w:lvlText w:val="o"/>
      <w:lvlJc w:val="left"/>
      <w:pPr>
        <w:ind w:left="6726" w:hanging="360"/>
      </w:pPr>
      <w:rPr>
        <w:rFonts w:ascii="Courier New" w:hAnsi="Courier New" w:cs="Courier New" w:hint="default"/>
      </w:rPr>
    </w:lvl>
    <w:lvl w:ilvl="2" w:tplc="04240005" w:tentative="1">
      <w:start w:val="1"/>
      <w:numFmt w:val="bullet"/>
      <w:lvlText w:val=""/>
      <w:lvlJc w:val="left"/>
      <w:pPr>
        <w:ind w:left="7446" w:hanging="360"/>
      </w:pPr>
      <w:rPr>
        <w:rFonts w:ascii="Wingdings" w:hAnsi="Wingdings" w:hint="default"/>
      </w:rPr>
    </w:lvl>
    <w:lvl w:ilvl="3" w:tplc="04240001" w:tentative="1">
      <w:start w:val="1"/>
      <w:numFmt w:val="bullet"/>
      <w:lvlText w:val=""/>
      <w:lvlJc w:val="left"/>
      <w:pPr>
        <w:ind w:left="8166" w:hanging="360"/>
      </w:pPr>
      <w:rPr>
        <w:rFonts w:ascii="Symbol" w:hAnsi="Symbol" w:hint="default"/>
      </w:rPr>
    </w:lvl>
    <w:lvl w:ilvl="4" w:tplc="04240003" w:tentative="1">
      <w:start w:val="1"/>
      <w:numFmt w:val="bullet"/>
      <w:lvlText w:val="o"/>
      <w:lvlJc w:val="left"/>
      <w:pPr>
        <w:ind w:left="8886" w:hanging="360"/>
      </w:pPr>
      <w:rPr>
        <w:rFonts w:ascii="Courier New" w:hAnsi="Courier New" w:cs="Courier New" w:hint="default"/>
      </w:rPr>
    </w:lvl>
    <w:lvl w:ilvl="5" w:tplc="04240005" w:tentative="1">
      <w:start w:val="1"/>
      <w:numFmt w:val="bullet"/>
      <w:lvlText w:val=""/>
      <w:lvlJc w:val="left"/>
      <w:pPr>
        <w:ind w:left="9606" w:hanging="360"/>
      </w:pPr>
      <w:rPr>
        <w:rFonts w:ascii="Wingdings" w:hAnsi="Wingdings" w:hint="default"/>
      </w:rPr>
    </w:lvl>
    <w:lvl w:ilvl="6" w:tplc="04240001" w:tentative="1">
      <w:start w:val="1"/>
      <w:numFmt w:val="bullet"/>
      <w:lvlText w:val=""/>
      <w:lvlJc w:val="left"/>
      <w:pPr>
        <w:ind w:left="10326" w:hanging="360"/>
      </w:pPr>
      <w:rPr>
        <w:rFonts w:ascii="Symbol" w:hAnsi="Symbol" w:hint="default"/>
      </w:rPr>
    </w:lvl>
    <w:lvl w:ilvl="7" w:tplc="04240003" w:tentative="1">
      <w:start w:val="1"/>
      <w:numFmt w:val="bullet"/>
      <w:lvlText w:val="o"/>
      <w:lvlJc w:val="left"/>
      <w:pPr>
        <w:ind w:left="11046" w:hanging="360"/>
      </w:pPr>
      <w:rPr>
        <w:rFonts w:ascii="Courier New" w:hAnsi="Courier New" w:cs="Courier New" w:hint="default"/>
      </w:rPr>
    </w:lvl>
    <w:lvl w:ilvl="8" w:tplc="04240005" w:tentative="1">
      <w:start w:val="1"/>
      <w:numFmt w:val="bullet"/>
      <w:lvlText w:val=""/>
      <w:lvlJc w:val="left"/>
      <w:pPr>
        <w:ind w:left="11766" w:hanging="360"/>
      </w:pPr>
      <w:rPr>
        <w:rFonts w:ascii="Wingdings" w:hAnsi="Wingdings" w:hint="default"/>
      </w:rPr>
    </w:lvl>
  </w:abstractNum>
  <w:num w:numId="1">
    <w:abstractNumId w:val="23"/>
  </w:num>
  <w:num w:numId="2">
    <w:abstractNumId w:val="0"/>
  </w:num>
  <w:num w:numId="3">
    <w:abstractNumId w:val="21"/>
  </w:num>
  <w:num w:numId="4">
    <w:abstractNumId w:val="13"/>
  </w:num>
  <w:num w:numId="5">
    <w:abstractNumId w:val="12"/>
  </w:num>
  <w:num w:numId="6">
    <w:abstractNumId w:val="18"/>
  </w:num>
  <w:num w:numId="7">
    <w:abstractNumId w:val="4"/>
  </w:num>
  <w:num w:numId="8">
    <w:abstractNumId w:val="5"/>
  </w:num>
  <w:num w:numId="9">
    <w:abstractNumId w:val="2"/>
  </w:num>
  <w:num w:numId="10">
    <w:abstractNumId w:val="19"/>
  </w:num>
  <w:num w:numId="11">
    <w:abstractNumId w:val="11"/>
  </w:num>
  <w:num w:numId="12">
    <w:abstractNumId w:val="14"/>
  </w:num>
  <w:num w:numId="13">
    <w:abstractNumId w:val="24"/>
  </w:num>
  <w:num w:numId="14">
    <w:abstractNumId w:val="16"/>
  </w:num>
  <w:num w:numId="15">
    <w:abstractNumId w:val="8"/>
  </w:num>
  <w:num w:numId="16">
    <w:abstractNumId w:val="6"/>
  </w:num>
  <w:num w:numId="17">
    <w:abstractNumId w:val="10"/>
  </w:num>
  <w:num w:numId="18">
    <w:abstractNumId w:val="15"/>
  </w:num>
  <w:num w:numId="19">
    <w:abstractNumId w:val="17"/>
  </w:num>
  <w:num w:numId="20">
    <w:abstractNumId w:val="1"/>
  </w:num>
  <w:num w:numId="21">
    <w:abstractNumId w:val="3"/>
  </w:num>
  <w:num w:numId="22">
    <w:abstractNumId w:val="22"/>
  </w:num>
  <w:num w:numId="23">
    <w:abstractNumId w:val="20"/>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82"/>
    <w:rsid w:val="000310B3"/>
    <w:rsid w:val="00032537"/>
    <w:rsid w:val="0005201D"/>
    <w:rsid w:val="00052B7B"/>
    <w:rsid w:val="00060611"/>
    <w:rsid w:val="00070E23"/>
    <w:rsid w:val="00076F46"/>
    <w:rsid w:val="00091D9A"/>
    <w:rsid w:val="000A5660"/>
    <w:rsid w:val="000B5F14"/>
    <w:rsid w:val="000D638C"/>
    <w:rsid w:val="000E2865"/>
    <w:rsid w:val="000F7C4C"/>
    <w:rsid w:val="001030BD"/>
    <w:rsid w:val="001055B7"/>
    <w:rsid w:val="00116D18"/>
    <w:rsid w:val="0012199B"/>
    <w:rsid w:val="0013137E"/>
    <w:rsid w:val="0013519E"/>
    <w:rsid w:val="001757B7"/>
    <w:rsid w:val="00186492"/>
    <w:rsid w:val="00197077"/>
    <w:rsid w:val="001A6685"/>
    <w:rsid w:val="001B0559"/>
    <w:rsid w:val="001D167D"/>
    <w:rsid w:val="001D7A42"/>
    <w:rsid w:val="001D7E1A"/>
    <w:rsid w:val="001E0DC3"/>
    <w:rsid w:val="001F3E17"/>
    <w:rsid w:val="00217AAE"/>
    <w:rsid w:val="00221CB2"/>
    <w:rsid w:val="00222EFB"/>
    <w:rsid w:val="00224DDF"/>
    <w:rsid w:val="0022658D"/>
    <w:rsid w:val="00245542"/>
    <w:rsid w:val="00266F6D"/>
    <w:rsid w:val="002675C8"/>
    <w:rsid w:val="00281980"/>
    <w:rsid w:val="002A32BB"/>
    <w:rsid w:val="002C241C"/>
    <w:rsid w:val="002C3BD7"/>
    <w:rsid w:val="002C59F3"/>
    <w:rsid w:val="002D6E3D"/>
    <w:rsid w:val="002E0633"/>
    <w:rsid w:val="002E4AD1"/>
    <w:rsid w:val="002F590B"/>
    <w:rsid w:val="00313085"/>
    <w:rsid w:val="00330961"/>
    <w:rsid w:val="00334E3B"/>
    <w:rsid w:val="00374F73"/>
    <w:rsid w:val="00376039"/>
    <w:rsid w:val="00381B82"/>
    <w:rsid w:val="003C61C2"/>
    <w:rsid w:val="003D6D2B"/>
    <w:rsid w:val="003E44E9"/>
    <w:rsid w:val="003F0F03"/>
    <w:rsid w:val="003F3CCF"/>
    <w:rsid w:val="004304E1"/>
    <w:rsid w:val="00432B55"/>
    <w:rsid w:val="0043468F"/>
    <w:rsid w:val="00435BEF"/>
    <w:rsid w:val="00435CE6"/>
    <w:rsid w:val="004700EA"/>
    <w:rsid w:val="00480486"/>
    <w:rsid w:val="004B21EF"/>
    <w:rsid w:val="004C6E78"/>
    <w:rsid w:val="004D5F73"/>
    <w:rsid w:val="004F132F"/>
    <w:rsid w:val="004F35FB"/>
    <w:rsid w:val="00501768"/>
    <w:rsid w:val="00503B14"/>
    <w:rsid w:val="00510BDE"/>
    <w:rsid w:val="00516E39"/>
    <w:rsid w:val="005228A3"/>
    <w:rsid w:val="00530F45"/>
    <w:rsid w:val="00536006"/>
    <w:rsid w:val="00552799"/>
    <w:rsid w:val="00560CD5"/>
    <w:rsid w:val="00570E9E"/>
    <w:rsid w:val="00570F00"/>
    <w:rsid w:val="0058685F"/>
    <w:rsid w:val="00591AA4"/>
    <w:rsid w:val="005A1010"/>
    <w:rsid w:val="005A2F32"/>
    <w:rsid w:val="005C3B6A"/>
    <w:rsid w:val="005C45A1"/>
    <w:rsid w:val="005E5E0F"/>
    <w:rsid w:val="005F2BD3"/>
    <w:rsid w:val="00624DB8"/>
    <w:rsid w:val="006415DD"/>
    <w:rsid w:val="006759C9"/>
    <w:rsid w:val="006774A6"/>
    <w:rsid w:val="00691667"/>
    <w:rsid w:val="00692211"/>
    <w:rsid w:val="00693E05"/>
    <w:rsid w:val="006B7E91"/>
    <w:rsid w:val="006F4E2A"/>
    <w:rsid w:val="00714266"/>
    <w:rsid w:val="00716E2C"/>
    <w:rsid w:val="00727FB5"/>
    <w:rsid w:val="00730ABB"/>
    <w:rsid w:val="00734819"/>
    <w:rsid w:val="00744975"/>
    <w:rsid w:val="007673B8"/>
    <w:rsid w:val="00771B36"/>
    <w:rsid w:val="007748BC"/>
    <w:rsid w:val="007830B0"/>
    <w:rsid w:val="0078525F"/>
    <w:rsid w:val="00786C41"/>
    <w:rsid w:val="007937F4"/>
    <w:rsid w:val="00793820"/>
    <w:rsid w:val="007D3C13"/>
    <w:rsid w:val="007E4EC0"/>
    <w:rsid w:val="007E73FA"/>
    <w:rsid w:val="007F4074"/>
    <w:rsid w:val="00800E9B"/>
    <w:rsid w:val="008019A9"/>
    <w:rsid w:val="008061B2"/>
    <w:rsid w:val="008309B1"/>
    <w:rsid w:val="0084165D"/>
    <w:rsid w:val="008547B7"/>
    <w:rsid w:val="00854F69"/>
    <w:rsid w:val="00880147"/>
    <w:rsid w:val="0088120F"/>
    <w:rsid w:val="00883DB1"/>
    <w:rsid w:val="008854A4"/>
    <w:rsid w:val="00895FE3"/>
    <w:rsid w:val="008969C1"/>
    <w:rsid w:val="00897065"/>
    <w:rsid w:val="008C26B5"/>
    <w:rsid w:val="008C5D42"/>
    <w:rsid w:val="008C6242"/>
    <w:rsid w:val="008E25F1"/>
    <w:rsid w:val="008E7198"/>
    <w:rsid w:val="009427C9"/>
    <w:rsid w:val="009470F4"/>
    <w:rsid w:val="0096449A"/>
    <w:rsid w:val="00967274"/>
    <w:rsid w:val="009844D3"/>
    <w:rsid w:val="0098628D"/>
    <w:rsid w:val="009B0ADC"/>
    <w:rsid w:val="009C4526"/>
    <w:rsid w:val="009C5E4B"/>
    <w:rsid w:val="009D182C"/>
    <w:rsid w:val="009D301C"/>
    <w:rsid w:val="009D4F68"/>
    <w:rsid w:val="009E3F30"/>
    <w:rsid w:val="00A26060"/>
    <w:rsid w:val="00A355EA"/>
    <w:rsid w:val="00A35D41"/>
    <w:rsid w:val="00A6006B"/>
    <w:rsid w:val="00A63AF8"/>
    <w:rsid w:val="00A72903"/>
    <w:rsid w:val="00A92170"/>
    <w:rsid w:val="00A922A8"/>
    <w:rsid w:val="00AA01D1"/>
    <w:rsid w:val="00AA174D"/>
    <w:rsid w:val="00AA55F4"/>
    <w:rsid w:val="00AB58FE"/>
    <w:rsid w:val="00AE5A53"/>
    <w:rsid w:val="00B06282"/>
    <w:rsid w:val="00B12318"/>
    <w:rsid w:val="00B12482"/>
    <w:rsid w:val="00B26221"/>
    <w:rsid w:val="00B40B78"/>
    <w:rsid w:val="00B42615"/>
    <w:rsid w:val="00B45A36"/>
    <w:rsid w:val="00B51205"/>
    <w:rsid w:val="00B662EF"/>
    <w:rsid w:val="00B752CE"/>
    <w:rsid w:val="00B763A4"/>
    <w:rsid w:val="00B81253"/>
    <w:rsid w:val="00B96F91"/>
    <w:rsid w:val="00BB0F5B"/>
    <w:rsid w:val="00BB56B7"/>
    <w:rsid w:val="00BB6222"/>
    <w:rsid w:val="00BE6A3D"/>
    <w:rsid w:val="00BF0AF3"/>
    <w:rsid w:val="00BF42C3"/>
    <w:rsid w:val="00C02175"/>
    <w:rsid w:val="00C63DA2"/>
    <w:rsid w:val="00C734E0"/>
    <w:rsid w:val="00C75312"/>
    <w:rsid w:val="00C77354"/>
    <w:rsid w:val="00C83155"/>
    <w:rsid w:val="00C83B84"/>
    <w:rsid w:val="00C960B0"/>
    <w:rsid w:val="00CA77A8"/>
    <w:rsid w:val="00CB03A8"/>
    <w:rsid w:val="00CB62E1"/>
    <w:rsid w:val="00CC0D18"/>
    <w:rsid w:val="00CC1E98"/>
    <w:rsid w:val="00CD7741"/>
    <w:rsid w:val="00D00D18"/>
    <w:rsid w:val="00D01BC4"/>
    <w:rsid w:val="00D05B55"/>
    <w:rsid w:val="00D214C8"/>
    <w:rsid w:val="00D271D9"/>
    <w:rsid w:val="00D74482"/>
    <w:rsid w:val="00D81C22"/>
    <w:rsid w:val="00D85817"/>
    <w:rsid w:val="00D93637"/>
    <w:rsid w:val="00DB0342"/>
    <w:rsid w:val="00DB556D"/>
    <w:rsid w:val="00DC2DA3"/>
    <w:rsid w:val="00DC4CD5"/>
    <w:rsid w:val="00DC5149"/>
    <w:rsid w:val="00E0309A"/>
    <w:rsid w:val="00E04564"/>
    <w:rsid w:val="00E10E76"/>
    <w:rsid w:val="00E13AC1"/>
    <w:rsid w:val="00E25971"/>
    <w:rsid w:val="00E27F2D"/>
    <w:rsid w:val="00E517BB"/>
    <w:rsid w:val="00E529C9"/>
    <w:rsid w:val="00E53D73"/>
    <w:rsid w:val="00E5520C"/>
    <w:rsid w:val="00E626CB"/>
    <w:rsid w:val="00E63D29"/>
    <w:rsid w:val="00E66E34"/>
    <w:rsid w:val="00E70EDA"/>
    <w:rsid w:val="00E74A21"/>
    <w:rsid w:val="00E90DB1"/>
    <w:rsid w:val="00E9326A"/>
    <w:rsid w:val="00EA74D1"/>
    <w:rsid w:val="00EB075F"/>
    <w:rsid w:val="00EC6D24"/>
    <w:rsid w:val="00ED6A70"/>
    <w:rsid w:val="00EE642F"/>
    <w:rsid w:val="00EF5AAD"/>
    <w:rsid w:val="00EF74D6"/>
    <w:rsid w:val="00F045A9"/>
    <w:rsid w:val="00F04D5C"/>
    <w:rsid w:val="00F0514A"/>
    <w:rsid w:val="00F22CE0"/>
    <w:rsid w:val="00F50DAB"/>
    <w:rsid w:val="00F55A3E"/>
    <w:rsid w:val="00F71FCB"/>
    <w:rsid w:val="00F823F0"/>
    <w:rsid w:val="00F9600D"/>
    <w:rsid w:val="00FA359D"/>
    <w:rsid w:val="00FB1356"/>
    <w:rsid w:val="00FD5685"/>
    <w:rsid w:val="00FE5801"/>
    <w:rsid w:val="00FE6BEB"/>
    <w:rsid w:val="00FF0980"/>
    <w:rsid w:val="00FF4ABB"/>
    <w:rsid w:val="00FF4F8F"/>
    <w:rsid w:val="00FF6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5A25C"/>
  <w15:docId w15:val="{6579CAD1-64FF-43D1-8F97-01B1903C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nhideWhenUsed/>
    <w:rsid w:val="00734819"/>
    <w:pPr>
      <w:tabs>
        <w:tab w:val="center" w:pos="4536"/>
        <w:tab w:val="right" w:pos="9072"/>
      </w:tabs>
      <w:spacing w:after="0" w:line="240" w:lineRule="auto"/>
    </w:pPr>
  </w:style>
  <w:style w:type="character" w:customStyle="1" w:styleId="GlavaZnak">
    <w:name w:val="Glava Znak"/>
    <w:aliases w:val="E-PVO-glava Znak"/>
    <w:basedOn w:val="Privzetapisavaodstavka"/>
    <w:link w:val="Glava"/>
    <w:rsid w:val="00734819"/>
  </w:style>
  <w:style w:type="paragraph" w:styleId="Noga">
    <w:name w:val="footer"/>
    <w:aliases w:val="Znak, Znak"/>
    <w:basedOn w:val="Navaden"/>
    <w:link w:val="NogaZnak"/>
    <w:uiPriority w:val="99"/>
    <w:unhideWhenUsed/>
    <w:rsid w:val="00734819"/>
    <w:pPr>
      <w:tabs>
        <w:tab w:val="center" w:pos="4536"/>
        <w:tab w:val="right" w:pos="9072"/>
      </w:tabs>
      <w:spacing w:after="0" w:line="240" w:lineRule="auto"/>
    </w:pPr>
  </w:style>
  <w:style w:type="character" w:customStyle="1" w:styleId="NogaZnak">
    <w:name w:val="Noga Znak"/>
    <w:aliases w:val="Znak Znak, Znak Znak"/>
    <w:basedOn w:val="Privzetapisavaodstavka"/>
    <w:link w:val="Noga"/>
    <w:uiPriority w:val="99"/>
    <w:rsid w:val="00734819"/>
  </w:style>
  <w:style w:type="paragraph" w:styleId="Odstavekseznama">
    <w:name w:val="List Paragraph"/>
    <w:basedOn w:val="Navaden"/>
    <w:uiPriority w:val="34"/>
    <w:qFormat/>
    <w:rsid w:val="00B26221"/>
    <w:pPr>
      <w:ind w:left="720"/>
      <w:contextualSpacing/>
    </w:pPr>
  </w:style>
  <w:style w:type="paragraph" w:styleId="Besedilooblaka">
    <w:name w:val="Balloon Text"/>
    <w:basedOn w:val="Navaden"/>
    <w:link w:val="BesedilooblakaZnak"/>
    <w:uiPriority w:val="99"/>
    <w:semiHidden/>
    <w:unhideWhenUsed/>
    <w:rsid w:val="005017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768"/>
    <w:rPr>
      <w:rFonts w:ascii="Segoe UI" w:hAnsi="Segoe UI" w:cs="Segoe UI"/>
      <w:sz w:val="18"/>
      <w:szCs w:val="18"/>
    </w:rPr>
  </w:style>
  <w:style w:type="character" w:styleId="Pripombasklic">
    <w:name w:val="annotation reference"/>
    <w:basedOn w:val="Privzetapisavaodstavka"/>
    <w:uiPriority w:val="99"/>
    <w:semiHidden/>
    <w:unhideWhenUsed/>
    <w:rsid w:val="009B0ADC"/>
    <w:rPr>
      <w:sz w:val="16"/>
      <w:szCs w:val="16"/>
    </w:rPr>
  </w:style>
  <w:style w:type="paragraph" w:styleId="Pripombabesedilo">
    <w:name w:val="annotation text"/>
    <w:basedOn w:val="Navaden"/>
    <w:link w:val="PripombabesediloZnak"/>
    <w:uiPriority w:val="99"/>
    <w:semiHidden/>
    <w:unhideWhenUsed/>
    <w:rsid w:val="009B0AD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0ADC"/>
    <w:rPr>
      <w:sz w:val="20"/>
      <w:szCs w:val="20"/>
    </w:rPr>
  </w:style>
  <w:style w:type="paragraph" w:styleId="Zadevapripombe">
    <w:name w:val="annotation subject"/>
    <w:basedOn w:val="Pripombabesedilo"/>
    <w:next w:val="Pripombabesedilo"/>
    <w:link w:val="ZadevapripombeZnak"/>
    <w:uiPriority w:val="99"/>
    <w:semiHidden/>
    <w:unhideWhenUsed/>
    <w:rsid w:val="009B0ADC"/>
    <w:rPr>
      <w:b/>
      <w:bCs/>
    </w:rPr>
  </w:style>
  <w:style w:type="character" w:customStyle="1" w:styleId="ZadevapripombeZnak">
    <w:name w:val="Zadeva pripombe Znak"/>
    <w:basedOn w:val="PripombabesediloZnak"/>
    <w:link w:val="Zadevapripombe"/>
    <w:uiPriority w:val="99"/>
    <w:semiHidden/>
    <w:rsid w:val="009B0ADC"/>
    <w:rPr>
      <w:b/>
      <w:bCs/>
      <w:sz w:val="20"/>
      <w:szCs w:val="20"/>
    </w:rPr>
  </w:style>
  <w:style w:type="paragraph" w:styleId="Sprotnaopomba-besedilo">
    <w:name w:val="footnote text"/>
    <w:basedOn w:val="Navaden"/>
    <w:link w:val="Sprotnaopomba-besediloZnak"/>
    <w:uiPriority w:val="99"/>
    <w:semiHidden/>
    <w:unhideWhenUsed/>
    <w:rsid w:val="00224D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24DDF"/>
    <w:rPr>
      <w:sz w:val="20"/>
      <w:szCs w:val="20"/>
      <w:lang w:val="en-GB"/>
    </w:rPr>
  </w:style>
  <w:style w:type="character" w:styleId="Sprotnaopomba-sklic">
    <w:name w:val="footnote reference"/>
    <w:basedOn w:val="Privzetapisavaodstavka"/>
    <w:uiPriority w:val="99"/>
    <w:semiHidden/>
    <w:unhideWhenUsed/>
    <w:rsid w:val="00224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7545">
      <w:bodyDiv w:val="1"/>
      <w:marLeft w:val="0"/>
      <w:marRight w:val="0"/>
      <w:marTop w:val="0"/>
      <w:marBottom w:val="0"/>
      <w:divBdr>
        <w:top w:val="none" w:sz="0" w:space="0" w:color="auto"/>
        <w:left w:val="none" w:sz="0" w:space="0" w:color="auto"/>
        <w:bottom w:val="none" w:sz="0" w:space="0" w:color="auto"/>
        <w:right w:val="none" w:sz="0" w:space="0" w:color="auto"/>
      </w:divBdr>
      <w:divsChild>
        <w:div w:id="1510563130">
          <w:marLeft w:val="0"/>
          <w:marRight w:val="0"/>
          <w:marTop w:val="0"/>
          <w:marBottom w:val="0"/>
          <w:divBdr>
            <w:top w:val="none" w:sz="0" w:space="0" w:color="auto"/>
            <w:left w:val="none" w:sz="0" w:space="0" w:color="auto"/>
            <w:bottom w:val="none" w:sz="0" w:space="0" w:color="auto"/>
            <w:right w:val="none" w:sz="0" w:space="0" w:color="auto"/>
          </w:divBdr>
          <w:divsChild>
            <w:div w:id="1639189160">
              <w:marLeft w:val="0"/>
              <w:marRight w:val="0"/>
              <w:marTop w:val="0"/>
              <w:marBottom w:val="0"/>
              <w:divBdr>
                <w:top w:val="none" w:sz="0" w:space="0" w:color="auto"/>
                <w:left w:val="none" w:sz="0" w:space="0" w:color="auto"/>
                <w:bottom w:val="none" w:sz="0" w:space="0" w:color="auto"/>
                <w:right w:val="none" w:sz="0" w:space="0" w:color="auto"/>
              </w:divBdr>
              <w:divsChild>
                <w:div w:id="1334798646">
                  <w:marLeft w:val="0"/>
                  <w:marRight w:val="0"/>
                  <w:marTop w:val="0"/>
                  <w:marBottom w:val="0"/>
                  <w:divBdr>
                    <w:top w:val="none" w:sz="0" w:space="0" w:color="auto"/>
                    <w:left w:val="none" w:sz="0" w:space="0" w:color="auto"/>
                    <w:bottom w:val="none" w:sz="0" w:space="0" w:color="auto"/>
                    <w:right w:val="none" w:sz="0" w:space="0" w:color="auto"/>
                  </w:divBdr>
                  <w:divsChild>
                    <w:div w:id="1576548348">
                      <w:marLeft w:val="0"/>
                      <w:marRight w:val="0"/>
                      <w:marTop w:val="0"/>
                      <w:marBottom w:val="0"/>
                      <w:divBdr>
                        <w:top w:val="none" w:sz="0" w:space="0" w:color="auto"/>
                        <w:left w:val="none" w:sz="0" w:space="0" w:color="auto"/>
                        <w:bottom w:val="none" w:sz="0" w:space="0" w:color="auto"/>
                        <w:right w:val="none" w:sz="0" w:space="0" w:color="auto"/>
                      </w:divBdr>
                      <w:divsChild>
                        <w:div w:id="1535003609">
                          <w:marLeft w:val="0"/>
                          <w:marRight w:val="0"/>
                          <w:marTop w:val="0"/>
                          <w:marBottom w:val="0"/>
                          <w:divBdr>
                            <w:top w:val="none" w:sz="0" w:space="0" w:color="auto"/>
                            <w:left w:val="none" w:sz="0" w:space="0" w:color="auto"/>
                            <w:bottom w:val="none" w:sz="0" w:space="0" w:color="auto"/>
                            <w:right w:val="none" w:sz="0" w:space="0" w:color="auto"/>
                          </w:divBdr>
                          <w:divsChild>
                            <w:div w:id="1681159762">
                              <w:marLeft w:val="0"/>
                              <w:marRight w:val="0"/>
                              <w:marTop w:val="0"/>
                              <w:marBottom w:val="0"/>
                              <w:divBdr>
                                <w:top w:val="none" w:sz="0" w:space="0" w:color="auto"/>
                                <w:left w:val="none" w:sz="0" w:space="0" w:color="auto"/>
                                <w:bottom w:val="none" w:sz="0" w:space="0" w:color="auto"/>
                                <w:right w:val="none" w:sz="0" w:space="0" w:color="auto"/>
                              </w:divBdr>
                              <w:divsChild>
                                <w:div w:id="1285624445">
                                  <w:marLeft w:val="0"/>
                                  <w:marRight w:val="0"/>
                                  <w:marTop w:val="0"/>
                                  <w:marBottom w:val="0"/>
                                  <w:divBdr>
                                    <w:top w:val="none" w:sz="0" w:space="0" w:color="auto"/>
                                    <w:left w:val="none" w:sz="0" w:space="0" w:color="auto"/>
                                    <w:bottom w:val="none" w:sz="0" w:space="0" w:color="auto"/>
                                    <w:right w:val="none" w:sz="0" w:space="0" w:color="auto"/>
                                  </w:divBdr>
                                  <w:divsChild>
                                    <w:div w:id="1932464131">
                                      <w:marLeft w:val="0"/>
                                      <w:marRight w:val="0"/>
                                      <w:marTop w:val="0"/>
                                      <w:marBottom w:val="0"/>
                                      <w:divBdr>
                                        <w:top w:val="none" w:sz="0" w:space="0" w:color="auto"/>
                                        <w:left w:val="none" w:sz="0" w:space="0" w:color="auto"/>
                                        <w:bottom w:val="none" w:sz="0" w:space="0" w:color="auto"/>
                                        <w:right w:val="none" w:sz="0" w:space="0" w:color="auto"/>
                                      </w:divBdr>
                                      <w:divsChild>
                                        <w:div w:id="1402827143">
                                          <w:marLeft w:val="0"/>
                                          <w:marRight w:val="0"/>
                                          <w:marTop w:val="0"/>
                                          <w:marBottom w:val="0"/>
                                          <w:divBdr>
                                            <w:top w:val="none" w:sz="0" w:space="0" w:color="auto"/>
                                            <w:left w:val="none" w:sz="0" w:space="0" w:color="auto"/>
                                            <w:bottom w:val="none" w:sz="0" w:space="0" w:color="auto"/>
                                            <w:right w:val="none" w:sz="0" w:space="0" w:color="auto"/>
                                          </w:divBdr>
                                          <w:divsChild>
                                            <w:div w:id="383720012">
                                              <w:marLeft w:val="0"/>
                                              <w:marRight w:val="0"/>
                                              <w:marTop w:val="0"/>
                                              <w:marBottom w:val="495"/>
                                              <w:divBdr>
                                                <w:top w:val="none" w:sz="0" w:space="0" w:color="auto"/>
                                                <w:left w:val="none" w:sz="0" w:space="0" w:color="auto"/>
                                                <w:bottom w:val="none" w:sz="0" w:space="0" w:color="auto"/>
                                                <w:right w:val="none" w:sz="0" w:space="0" w:color="auto"/>
                                              </w:divBdr>
                                              <w:divsChild>
                                                <w:div w:id="518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313513">
      <w:bodyDiv w:val="1"/>
      <w:marLeft w:val="0"/>
      <w:marRight w:val="0"/>
      <w:marTop w:val="0"/>
      <w:marBottom w:val="0"/>
      <w:divBdr>
        <w:top w:val="none" w:sz="0" w:space="0" w:color="auto"/>
        <w:left w:val="none" w:sz="0" w:space="0" w:color="auto"/>
        <w:bottom w:val="none" w:sz="0" w:space="0" w:color="auto"/>
        <w:right w:val="none" w:sz="0" w:space="0" w:color="auto"/>
      </w:divBdr>
      <w:divsChild>
        <w:div w:id="1794060182">
          <w:marLeft w:val="0"/>
          <w:marRight w:val="0"/>
          <w:marTop w:val="0"/>
          <w:marBottom w:val="0"/>
          <w:divBdr>
            <w:top w:val="none" w:sz="0" w:space="0" w:color="auto"/>
            <w:left w:val="none" w:sz="0" w:space="0" w:color="auto"/>
            <w:bottom w:val="none" w:sz="0" w:space="0" w:color="auto"/>
            <w:right w:val="none" w:sz="0" w:space="0" w:color="auto"/>
          </w:divBdr>
          <w:divsChild>
            <w:div w:id="1720664495">
              <w:marLeft w:val="0"/>
              <w:marRight w:val="0"/>
              <w:marTop w:val="0"/>
              <w:marBottom w:val="0"/>
              <w:divBdr>
                <w:top w:val="none" w:sz="0" w:space="0" w:color="auto"/>
                <w:left w:val="none" w:sz="0" w:space="0" w:color="auto"/>
                <w:bottom w:val="none" w:sz="0" w:space="0" w:color="auto"/>
                <w:right w:val="none" w:sz="0" w:space="0" w:color="auto"/>
              </w:divBdr>
              <w:divsChild>
                <w:div w:id="1872526127">
                  <w:marLeft w:val="0"/>
                  <w:marRight w:val="0"/>
                  <w:marTop w:val="0"/>
                  <w:marBottom w:val="0"/>
                  <w:divBdr>
                    <w:top w:val="none" w:sz="0" w:space="0" w:color="auto"/>
                    <w:left w:val="none" w:sz="0" w:space="0" w:color="auto"/>
                    <w:bottom w:val="none" w:sz="0" w:space="0" w:color="auto"/>
                    <w:right w:val="none" w:sz="0" w:space="0" w:color="auto"/>
                  </w:divBdr>
                  <w:divsChild>
                    <w:div w:id="605620161">
                      <w:marLeft w:val="0"/>
                      <w:marRight w:val="0"/>
                      <w:marTop w:val="0"/>
                      <w:marBottom w:val="0"/>
                      <w:divBdr>
                        <w:top w:val="none" w:sz="0" w:space="0" w:color="auto"/>
                        <w:left w:val="none" w:sz="0" w:space="0" w:color="auto"/>
                        <w:bottom w:val="none" w:sz="0" w:space="0" w:color="auto"/>
                        <w:right w:val="none" w:sz="0" w:space="0" w:color="auto"/>
                      </w:divBdr>
                      <w:divsChild>
                        <w:div w:id="1642922118">
                          <w:marLeft w:val="0"/>
                          <w:marRight w:val="0"/>
                          <w:marTop w:val="0"/>
                          <w:marBottom w:val="0"/>
                          <w:divBdr>
                            <w:top w:val="none" w:sz="0" w:space="0" w:color="auto"/>
                            <w:left w:val="none" w:sz="0" w:space="0" w:color="auto"/>
                            <w:bottom w:val="none" w:sz="0" w:space="0" w:color="auto"/>
                            <w:right w:val="none" w:sz="0" w:space="0" w:color="auto"/>
                          </w:divBdr>
                          <w:divsChild>
                            <w:div w:id="45377215">
                              <w:marLeft w:val="0"/>
                              <w:marRight w:val="0"/>
                              <w:marTop w:val="0"/>
                              <w:marBottom w:val="0"/>
                              <w:divBdr>
                                <w:top w:val="none" w:sz="0" w:space="0" w:color="auto"/>
                                <w:left w:val="none" w:sz="0" w:space="0" w:color="auto"/>
                                <w:bottom w:val="none" w:sz="0" w:space="0" w:color="auto"/>
                                <w:right w:val="none" w:sz="0" w:space="0" w:color="auto"/>
                              </w:divBdr>
                              <w:divsChild>
                                <w:div w:id="764038399">
                                  <w:marLeft w:val="0"/>
                                  <w:marRight w:val="0"/>
                                  <w:marTop w:val="0"/>
                                  <w:marBottom w:val="0"/>
                                  <w:divBdr>
                                    <w:top w:val="none" w:sz="0" w:space="0" w:color="auto"/>
                                    <w:left w:val="none" w:sz="0" w:space="0" w:color="auto"/>
                                    <w:bottom w:val="none" w:sz="0" w:space="0" w:color="auto"/>
                                    <w:right w:val="none" w:sz="0" w:space="0" w:color="auto"/>
                                  </w:divBdr>
                                  <w:divsChild>
                                    <w:div w:id="434177162">
                                      <w:marLeft w:val="0"/>
                                      <w:marRight w:val="0"/>
                                      <w:marTop w:val="0"/>
                                      <w:marBottom w:val="0"/>
                                      <w:divBdr>
                                        <w:top w:val="none" w:sz="0" w:space="0" w:color="auto"/>
                                        <w:left w:val="none" w:sz="0" w:space="0" w:color="auto"/>
                                        <w:bottom w:val="none" w:sz="0" w:space="0" w:color="auto"/>
                                        <w:right w:val="none" w:sz="0" w:space="0" w:color="auto"/>
                                      </w:divBdr>
                                      <w:divsChild>
                                        <w:div w:id="1671521284">
                                          <w:marLeft w:val="0"/>
                                          <w:marRight w:val="0"/>
                                          <w:marTop w:val="0"/>
                                          <w:marBottom w:val="0"/>
                                          <w:divBdr>
                                            <w:top w:val="none" w:sz="0" w:space="0" w:color="auto"/>
                                            <w:left w:val="none" w:sz="0" w:space="0" w:color="auto"/>
                                            <w:bottom w:val="none" w:sz="0" w:space="0" w:color="auto"/>
                                            <w:right w:val="none" w:sz="0" w:space="0" w:color="auto"/>
                                          </w:divBdr>
                                          <w:divsChild>
                                            <w:div w:id="563226839">
                                              <w:marLeft w:val="0"/>
                                              <w:marRight w:val="0"/>
                                              <w:marTop w:val="0"/>
                                              <w:marBottom w:val="495"/>
                                              <w:divBdr>
                                                <w:top w:val="none" w:sz="0" w:space="0" w:color="auto"/>
                                                <w:left w:val="none" w:sz="0" w:space="0" w:color="auto"/>
                                                <w:bottom w:val="none" w:sz="0" w:space="0" w:color="auto"/>
                                                <w:right w:val="none" w:sz="0" w:space="0" w:color="auto"/>
                                              </w:divBdr>
                                              <w:divsChild>
                                                <w:div w:id="9080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107892">
      <w:bodyDiv w:val="1"/>
      <w:marLeft w:val="0"/>
      <w:marRight w:val="0"/>
      <w:marTop w:val="0"/>
      <w:marBottom w:val="0"/>
      <w:divBdr>
        <w:top w:val="none" w:sz="0" w:space="0" w:color="auto"/>
        <w:left w:val="none" w:sz="0" w:space="0" w:color="auto"/>
        <w:bottom w:val="none" w:sz="0" w:space="0" w:color="auto"/>
        <w:right w:val="none" w:sz="0" w:space="0" w:color="auto"/>
      </w:divBdr>
    </w:div>
    <w:div w:id="674108407">
      <w:bodyDiv w:val="1"/>
      <w:marLeft w:val="0"/>
      <w:marRight w:val="0"/>
      <w:marTop w:val="0"/>
      <w:marBottom w:val="0"/>
      <w:divBdr>
        <w:top w:val="none" w:sz="0" w:space="0" w:color="auto"/>
        <w:left w:val="none" w:sz="0" w:space="0" w:color="auto"/>
        <w:bottom w:val="none" w:sz="0" w:space="0" w:color="auto"/>
        <w:right w:val="none" w:sz="0" w:space="0" w:color="auto"/>
      </w:divBdr>
      <w:divsChild>
        <w:div w:id="891236500">
          <w:marLeft w:val="0"/>
          <w:marRight w:val="0"/>
          <w:marTop w:val="0"/>
          <w:marBottom w:val="0"/>
          <w:divBdr>
            <w:top w:val="none" w:sz="0" w:space="0" w:color="auto"/>
            <w:left w:val="none" w:sz="0" w:space="0" w:color="auto"/>
            <w:bottom w:val="none" w:sz="0" w:space="0" w:color="auto"/>
            <w:right w:val="none" w:sz="0" w:space="0" w:color="auto"/>
          </w:divBdr>
          <w:divsChild>
            <w:div w:id="1948810030">
              <w:marLeft w:val="0"/>
              <w:marRight w:val="0"/>
              <w:marTop w:val="0"/>
              <w:marBottom w:val="0"/>
              <w:divBdr>
                <w:top w:val="none" w:sz="0" w:space="0" w:color="auto"/>
                <w:left w:val="none" w:sz="0" w:space="0" w:color="auto"/>
                <w:bottom w:val="none" w:sz="0" w:space="0" w:color="auto"/>
                <w:right w:val="none" w:sz="0" w:space="0" w:color="auto"/>
              </w:divBdr>
              <w:divsChild>
                <w:div w:id="1686125628">
                  <w:marLeft w:val="0"/>
                  <w:marRight w:val="0"/>
                  <w:marTop w:val="0"/>
                  <w:marBottom w:val="0"/>
                  <w:divBdr>
                    <w:top w:val="none" w:sz="0" w:space="0" w:color="auto"/>
                    <w:left w:val="none" w:sz="0" w:space="0" w:color="auto"/>
                    <w:bottom w:val="none" w:sz="0" w:space="0" w:color="auto"/>
                    <w:right w:val="none" w:sz="0" w:space="0" w:color="auto"/>
                  </w:divBdr>
                  <w:divsChild>
                    <w:div w:id="147598171">
                      <w:marLeft w:val="0"/>
                      <w:marRight w:val="0"/>
                      <w:marTop w:val="0"/>
                      <w:marBottom w:val="0"/>
                      <w:divBdr>
                        <w:top w:val="none" w:sz="0" w:space="0" w:color="auto"/>
                        <w:left w:val="none" w:sz="0" w:space="0" w:color="auto"/>
                        <w:bottom w:val="none" w:sz="0" w:space="0" w:color="auto"/>
                        <w:right w:val="none" w:sz="0" w:space="0" w:color="auto"/>
                      </w:divBdr>
                      <w:divsChild>
                        <w:div w:id="594217117">
                          <w:marLeft w:val="0"/>
                          <w:marRight w:val="0"/>
                          <w:marTop w:val="0"/>
                          <w:marBottom w:val="0"/>
                          <w:divBdr>
                            <w:top w:val="none" w:sz="0" w:space="0" w:color="auto"/>
                            <w:left w:val="none" w:sz="0" w:space="0" w:color="auto"/>
                            <w:bottom w:val="none" w:sz="0" w:space="0" w:color="auto"/>
                            <w:right w:val="none" w:sz="0" w:space="0" w:color="auto"/>
                          </w:divBdr>
                          <w:divsChild>
                            <w:div w:id="1059402897">
                              <w:marLeft w:val="0"/>
                              <w:marRight w:val="0"/>
                              <w:marTop w:val="0"/>
                              <w:marBottom w:val="0"/>
                              <w:divBdr>
                                <w:top w:val="none" w:sz="0" w:space="0" w:color="auto"/>
                                <w:left w:val="none" w:sz="0" w:space="0" w:color="auto"/>
                                <w:bottom w:val="none" w:sz="0" w:space="0" w:color="auto"/>
                                <w:right w:val="none" w:sz="0" w:space="0" w:color="auto"/>
                              </w:divBdr>
                              <w:divsChild>
                                <w:div w:id="2122796559">
                                  <w:marLeft w:val="0"/>
                                  <w:marRight w:val="0"/>
                                  <w:marTop w:val="0"/>
                                  <w:marBottom w:val="0"/>
                                  <w:divBdr>
                                    <w:top w:val="none" w:sz="0" w:space="0" w:color="auto"/>
                                    <w:left w:val="none" w:sz="0" w:space="0" w:color="auto"/>
                                    <w:bottom w:val="none" w:sz="0" w:space="0" w:color="auto"/>
                                    <w:right w:val="none" w:sz="0" w:space="0" w:color="auto"/>
                                  </w:divBdr>
                                  <w:divsChild>
                                    <w:div w:id="36397736">
                                      <w:marLeft w:val="0"/>
                                      <w:marRight w:val="0"/>
                                      <w:marTop w:val="0"/>
                                      <w:marBottom w:val="0"/>
                                      <w:divBdr>
                                        <w:top w:val="none" w:sz="0" w:space="0" w:color="auto"/>
                                        <w:left w:val="none" w:sz="0" w:space="0" w:color="auto"/>
                                        <w:bottom w:val="none" w:sz="0" w:space="0" w:color="auto"/>
                                        <w:right w:val="none" w:sz="0" w:space="0" w:color="auto"/>
                                      </w:divBdr>
                                      <w:divsChild>
                                        <w:div w:id="947858445">
                                          <w:marLeft w:val="0"/>
                                          <w:marRight w:val="0"/>
                                          <w:marTop w:val="0"/>
                                          <w:marBottom w:val="0"/>
                                          <w:divBdr>
                                            <w:top w:val="none" w:sz="0" w:space="0" w:color="auto"/>
                                            <w:left w:val="none" w:sz="0" w:space="0" w:color="auto"/>
                                            <w:bottom w:val="none" w:sz="0" w:space="0" w:color="auto"/>
                                            <w:right w:val="none" w:sz="0" w:space="0" w:color="auto"/>
                                          </w:divBdr>
                                          <w:divsChild>
                                            <w:div w:id="153378043">
                                              <w:marLeft w:val="0"/>
                                              <w:marRight w:val="0"/>
                                              <w:marTop w:val="0"/>
                                              <w:marBottom w:val="495"/>
                                              <w:divBdr>
                                                <w:top w:val="none" w:sz="0" w:space="0" w:color="auto"/>
                                                <w:left w:val="none" w:sz="0" w:space="0" w:color="auto"/>
                                                <w:bottom w:val="none" w:sz="0" w:space="0" w:color="auto"/>
                                                <w:right w:val="none" w:sz="0" w:space="0" w:color="auto"/>
                                              </w:divBdr>
                                              <w:divsChild>
                                                <w:div w:id="293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242263">
      <w:bodyDiv w:val="1"/>
      <w:marLeft w:val="0"/>
      <w:marRight w:val="0"/>
      <w:marTop w:val="0"/>
      <w:marBottom w:val="0"/>
      <w:divBdr>
        <w:top w:val="none" w:sz="0" w:space="0" w:color="auto"/>
        <w:left w:val="none" w:sz="0" w:space="0" w:color="auto"/>
        <w:bottom w:val="none" w:sz="0" w:space="0" w:color="auto"/>
        <w:right w:val="none" w:sz="0" w:space="0" w:color="auto"/>
      </w:divBdr>
      <w:divsChild>
        <w:div w:id="636030798">
          <w:marLeft w:val="0"/>
          <w:marRight w:val="0"/>
          <w:marTop w:val="0"/>
          <w:marBottom w:val="0"/>
          <w:divBdr>
            <w:top w:val="none" w:sz="0" w:space="0" w:color="auto"/>
            <w:left w:val="none" w:sz="0" w:space="0" w:color="auto"/>
            <w:bottom w:val="none" w:sz="0" w:space="0" w:color="auto"/>
            <w:right w:val="none" w:sz="0" w:space="0" w:color="auto"/>
          </w:divBdr>
          <w:divsChild>
            <w:div w:id="2056924471">
              <w:marLeft w:val="0"/>
              <w:marRight w:val="0"/>
              <w:marTop w:val="0"/>
              <w:marBottom w:val="0"/>
              <w:divBdr>
                <w:top w:val="none" w:sz="0" w:space="0" w:color="auto"/>
                <w:left w:val="none" w:sz="0" w:space="0" w:color="auto"/>
                <w:bottom w:val="none" w:sz="0" w:space="0" w:color="auto"/>
                <w:right w:val="none" w:sz="0" w:space="0" w:color="auto"/>
              </w:divBdr>
              <w:divsChild>
                <w:div w:id="1217931917">
                  <w:marLeft w:val="0"/>
                  <w:marRight w:val="0"/>
                  <w:marTop w:val="0"/>
                  <w:marBottom w:val="0"/>
                  <w:divBdr>
                    <w:top w:val="none" w:sz="0" w:space="0" w:color="auto"/>
                    <w:left w:val="none" w:sz="0" w:space="0" w:color="auto"/>
                    <w:bottom w:val="none" w:sz="0" w:space="0" w:color="auto"/>
                    <w:right w:val="none" w:sz="0" w:space="0" w:color="auto"/>
                  </w:divBdr>
                  <w:divsChild>
                    <w:div w:id="1264875817">
                      <w:marLeft w:val="0"/>
                      <w:marRight w:val="0"/>
                      <w:marTop w:val="0"/>
                      <w:marBottom w:val="0"/>
                      <w:divBdr>
                        <w:top w:val="none" w:sz="0" w:space="0" w:color="auto"/>
                        <w:left w:val="none" w:sz="0" w:space="0" w:color="auto"/>
                        <w:bottom w:val="none" w:sz="0" w:space="0" w:color="auto"/>
                        <w:right w:val="none" w:sz="0" w:space="0" w:color="auto"/>
                      </w:divBdr>
                      <w:divsChild>
                        <w:div w:id="1045369125">
                          <w:marLeft w:val="0"/>
                          <w:marRight w:val="0"/>
                          <w:marTop w:val="0"/>
                          <w:marBottom w:val="0"/>
                          <w:divBdr>
                            <w:top w:val="none" w:sz="0" w:space="0" w:color="auto"/>
                            <w:left w:val="none" w:sz="0" w:space="0" w:color="auto"/>
                            <w:bottom w:val="none" w:sz="0" w:space="0" w:color="auto"/>
                            <w:right w:val="none" w:sz="0" w:space="0" w:color="auto"/>
                          </w:divBdr>
                          <w:divsChild>
                            <w:div w:id="1849321377">
                              <w:marLeft w:val="0"/>
                              <w:marRight w:val="0"/>
                              <w:marTop w:val="0"/>
                              <w:marBottom w:val="0"/>
                              <w:divBdr>
                                <w:top w:val="none" w:sz="0" w:space="0" w:color="auto"/>
                                <w:left w:val="none" w:sz="0" w:space="0" w:color="auto"/>
                                <w:bottom w:val="none" w:sz="0" w:space="0" w:color="auto"/>
                                <w:right w:val="none" w:sz="0" w:space="0" w:color="auto"/>
                              </w:divBdr>
                              <w:divsChild>
                                <w:div w:id="1504467440">
                                  <w:marLeft w:val="0"/>
                                  <w:marRight w:val="0"/>
                                  <w:marTop w:val="0"/>
                                  <w:marBottom w:val="0"/>
                                  <w:divBdr>
                                    <w:top w:val="none" w:sz="0" w:space="0" w:color="auto"/>
                                    <w:left w:val="none" w:sz="0" w:space="0" w:color="auto"/>
                                    <w:bottom w:val="none" w:sz="0" w:space="0" w:color="auto"/>
                                    <w:right w:val="none" w:sz="0" w:space="0" w:color="auto"/>
                                  </w:divBdr>
                                  <w:divsChild>
                                    <w:div w:id="1566716844">
                                      <w:marLeft w:val="0"/>
                                      <w:marRight w:val="0"/>
                                      <w:marTop w:val="0"/>
                                      <w:marBottom w:val="0"/>
                                      <w:divBdr>
                                        <w:top w:val="none" w:sz="0" w:space="0" w:color="auto"/>
                                        <w:left w:val="none" w:sz="0" w:space="0" w:color="auto"/>
                                        <w:bottom w:val="none" w:sz="0" w:space="0" w:color="auto"/>
                                        <w:right w:val="none" w:sz="0" w:space="0" w:color="auto"/>
                                      </w:divBdr>
                                      <w:divsChild>
                                        <w:div w:id="1921671694">
                                          <w:marLeft w:val="0"/>
                                          <w:marRight w:val="0"/>
                                          <w:marTop w:val="0"/>
                                          <w:marBottom w:val="0"/>
                                          <w:divBdr>
                                            <w:top w:val="none" w:sz="0" w:space="0" w:color="auto"/>
                                            <w:left w:val="none" w:sz="0" w:space="0" w:color="auto"/>
                                            <w:bottom w:val="none" w:sz="0" w:space="0" w:color="auto"/>
                                            <w:right w:val="none" w:sz="0" w:space="0" w:color="auto"/>
                                          </w:divBdr>
                                          <w:divsChild>
                                            <w:div w:id="1715537963">
                                              <w:marLeft w:val="0"/>
                                              <w:marRight w:val="0"/>
                                              <w:marTop w:val="0"/>
                                              <w:marBottom w:val="495"/>
                                              <w:divBdr>
                                                <w:top w:val="none" w:sz="0" w:space="0" w:color="auto"/>
                                                <w:left w:val="none" w:sz="0" w:space="0" w:color="auto"/>
                                                <w:bottom w:val="none" w:sz="0" w:space="0" w:color="auto"/>
                                                <w:right w:val="none" w:sz="0" w:space="0" w:color="auto"/>
                                              </w:divBdr>
                                              <w:divsChild>
                                                <w:div w:id="4320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558158">
      <w:bodyDiv w:val="1"/>
      <w:marLeft w:val="0"/>
      <w:marRight w:val="0"/>
      <w:marTop w:val="0"/>
      <w:marBottom w:val="0"/>
      <w:divBdr>
        <w:top w:val="none" w:sz="0" w:space="0" w:color="auto"/>
        <w:left w:val="none" w:sz="0" w:space="0" w:color="auto"/>
        <w:bottom w:val="none" w:sz="0" w:space="0" w:color="auto"/>
        <w:right w:val="none" w:sz="0" w:space="0" w:color="auto"/>
      </w:divBdr>
      <w:divsChild>
        <w:div w:id="1912150699">
          <w:marLeft w:val="0"/>
          <w:marRight w:val="0"/>
          <w:marTop w:val="0"/>
          <w:marBottom w:val="0"/>
          <w:divBdr>
            <w:top w:val="none" w:sz="0" w:space="0" w:color="auto"/>
            <w:left w:val="none" w:sz="0" w:space="0" w:color="auto"/>
            <w:bottom w:val="none" w:sz="0" w:space="0" w:color="auto"/>
            <w:right w:val="none" w:sz="0" w:space="0" w:color="auto"/>
          </w:divBdr>
        </w:div>
      </w:divsChild>
    </w:div>
    <w:div w:id="1138231602">
      <w:bodyDiv w:val="1"/>
      <w:marLeft w:val="0"/>
      <w:marRight w:val="0"/>
      <w:marTop w:val="0"/>
      <w:marBottom w:val="0"/>
      <w:divBdr>
        <w:top w:val="none" w:sz="0" w:space="0" w:color="auto"/>
        <w:left w:val="none" w:sz="0" w:space="0" w:color="auto"/>
        <w:bottom w:val="none" w:sz="0" w:space="0" w:color="auto"/>
        <w:right w:val="none" w:sz="0" w:space="0" w:color="auto"/>
      </w:divBdr>
    </w:div>
    <w:div w:id="1358316828">
      <w:bodyDiv w:val="1"/>
      <w:marLeft w:val="0"/>
      <w:marRight w:val="0"/>
      <w:marTop w:val="0"/>
      <w:marBottom w:val="0"/>
      <w:divBdr>
        <w:top w:val="none" w:sz="0" w:space="0" w:color="auto"/>
        <w:left w:val="none" w:sz="0" w:space="0" w:color="auto"/>
        <w:bottom w:val="none" w:sz="0" w:space="0" w:color="auto"/>
        <w:right w:val="none" w:sz="0" w:space="0" w:color="auto"/>
      </w:divBdr>
    </w:div>
    <w:div w:id="1839881907">
      <w:bodyDiv w:val="1"/>
      <w:marLeft w:val="0"/>
      <w:marRight w:val="0"/>
      <w:marTop w:val="0"/>
      <w:marBottom w:val="0"/>
      <w:divBdr>
        <w:top w:val="none" w:sz="0" w:space="0" w:color="auto"/>
        <w:left w:val="none" w:sz="0" w:space="0" w:color="auto"/>
        <w:bottom w:val="none" w:sz="0" w:space="0" w:color="auto"/>
        <w:right w:val="none" w:sz="0" w:space="0" w:color="auto"/>
      </w:divBdr>
      <w:divsChild>
        <w:div w:id="175072519">
          <w:marLeft w:val="0"/>
          <w:marRight w:val="0"/>
          <w:marTop w:val="0"/>
          <w:marBottom w:val="0"/>
          <w:divBdr>
            <w:top w:val="none" w:sz="0" w:space="0" w:color="auto"/>
            <w:left w:val="none" w:sz="0" w:space="0" w:color="auto"/>
            <w:bottom w:val="none" w:sz="0" w:space="0" w:color="auto"/>
            <w:right w:val="none" w:sz="0" w:space="0" w:color="auto"/>
          </w:divBdr>
          <w:divsChild>
            <w:div w:id="137841853">
              <w:marLeft w:val="0"/>
              <w:marRight w:val="0"/>
              <w:marTop w:val="0"/>
              <w:marBottom w:val="0"/>
              <w:divBdr>
                <w:top w:val="none" w:sz="0" w:space="0" w:color="auto"/>
                <w:left w:val="none" w:sz="0" w:space="0" w:color="auto"/>
                <w:bottom w:val="none" w:sz="0" w:space="0" w:color="auto"/>
                <w:right w:val="none" w:sz="0" w:space="0" w:color="auto"/>
              </w:divBdr>
              <w:divsChild>
                <w:div w:id="1748378500">
                  <w:marLeft w:val="0"/>
                  <w:marRight w:val="0"/>
                  <w:marTop w:val="0"/>
                  <w:marBottom w:val="0"/>
                  <w:divBdr>
                    <w:top w:val="none" w:sz="0" w:space="0" w:color="auto"/>
                    <w:left w:val="none" w:sz="0" w:space="0" w:color="auto"/>
                    <w:bottom w:val="none" w:sz="0" w:space="0" w:color="auto"/>
                    <w:right w:val="none" w:sz="0" w:space="0" w:color="auto"/>
                  </w:divBdr>
                  <w:divsChild>
                    <w:div w:id="69737580">
                      <w:marLeft w:val="0"/>
                      <w:marRight w:val="0"/>
                      <w:marTop w:val="0"/>
                      <w:marBottom w:val="0"/>
                      <w:divBdr>
                        <w:top w:val="none" w:sz="0" w:space="0" w:color="auto"/>
                        <w:left w:val="none" w:sz="0" w:space="0" w:color="auto"/>
                        <w:bottom w:val="none" w:sz="0" w:space="0" w:color="auto"/>
                        <w:right w:val="none" w:sz="0" w:space="0" w:color="auto"/>
                      </w:divBdr>
                      <w:divsChild>
                        <w:div w:id="682512957">
                          <w:marLeft w:val="0"/>
                          <w:marRight w:val="0"/>
                          <w:marTop w:val="0"/>
                          <w:marBottom w:val="0"/>
                          <w:divBdr>
                            <w:top w:val="none" w:sz="0" w:space="0" w:color="auto"/>
                            <w:left w:val="none" w:sz="0" w:space="0" w:color="auto"/>
                            <w:bottom w:val="none" w:sz="0" w:space="0" w:color="auto"/>
                            <w:right w:val="none" w:sz="0" w:space="0" w:color="auto"/>
                          </w:divBdr>
                          <w:divsChild>
                            <w:div w:id="1859005204">
                              <w:marLeft w:val="0"/>
                              <w:marRight w:val="0"/>
                              <w:marTop w:val="0"/>
                              <w:marBottom w:val="0"/>
                              <w:divBdr>
                                <w:top w:val="none" w:sz="0" w:space="0" w:color="auto"/>
                                <w:left w:val="none" w:sz="0" w:space="0" w:color="auto"/>
                                <w:bottom w:val="none" w:sz="0" w:space="0" w:color="auto"/>
                                <w:right w:val="none" w:sz="0" w:space="0" w:color="auto"/>
                              </w:divBdr>
                              <w:divsChild>
                                <w:div w:id="256597815">
                                  <w:marLeft w:val="0"/>
                                  <w:marRight w:val="0"/>
                                  <w:marTop w:val="0"/>
                                  <w:marBottom w:val="0"/>
                                  <w:divBdr>
                                    <w:top w:val="none" w:sz="0" w:space="0" w:color="auto"/>
                                    <w:left w:val="none" w:sz="0" w:space="0" w:color="auto"/>
                                    <w:bottom w:val="none" w:sz="0" w:space="0" w:color="auto"/>
                                    <w:right w:val="none" w:sz="0" w:space="0" w:color="auto"/>
                                  </w:divBdr>
                                  <w:divsChild>
                                    <w:div w:id="262691513">
                                      <w:marLeft w:val="0"/>
                                      <w:marRight w:val="0"/>
                                      <w:marTop w:val="0"/>
                                      <w:marBottom w:val="0"/>
                                      <w:divBdr>
                                        <w:top w:val="none" w:sz="0" w:space="0" w:color="auto"/>
                                        <w:left w:val="none" w:sz="0" w:space="0" w:color="auto"/>
                                        <w:bottom w:val="none" w:sz="0" w:space="0" w:color="auto"/>
                                        <w:right w:val="none" w:sz="0" w:space="0" w:color="auto"/>
                                      </w:divBdr>
                                      <w:divsChild>
                                        <w:div w:id="2122263532">
                                          <w:marLeft w:val="0"/>
                                          <w:marRight w:val="0"/>
                                          <w:marTop w:val="0"/>
                                          <w:marBottom w:val="0"/>
                                          <w:divBdr>
                                            <w:top w:val="none" w:sz="0" w:space="0" w:color="auto"/>
                                            <w:left w:val="none" w:sz="0" w:space="0" w:color="auto"/>
                                            <w:bottom w:val="none" w:sz="0" w:space="0" w:color="auto"/>
                                            <w:right w:val="none" w:sz="0" w:space="0" w:color="auto"/>
                                          </w:divBdr>
                                          <w:divsChild>
                                            <w:div w:id="622807559">
                                              <w:marLeft w:val="0"/>
                                              <w:marRight w:val="0"/>
                                              <w:marTop w:val="0"/>
                                              <w:marBottom w:val="495"/>
                                              <w:divBdr>
                                                <w:top w:val="none" w:sz="0" w:space="0" w:color="auto"/>
                                                <w:left w:val="none" w:sz="0" w:space="0" w:color="auto"/>
                                                <w:bottom w:val="none" w:sz="0" w:space="0" w:color="auto"/>
                                                <w:right w:val="none" w:sz="0" w:space="0" w:color="auto"/>
                                              </w:divBdr>
                                              <w:divsChild>
                                                <w:div w:id="1311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B14FEA-E216-43B3-B006-E256BED2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3271</Words>
  <Characters>18645</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Virag</dc:creator>
  <cp:lastModifiedBy>Matic Eržen</cp:lastModifiedBy>
  <cp:revision>5</cp:revision>
  <cp:lastPrinted>2016-08-23T07:17:00Z</cp:lastPrinted>
  <dcterms:created xsi:type="dcterms:W3CDTF">2020-10-26T08:15:00Z</dcterms:created>
  <dcterms:modified xsi:type="dcterms:W3CDTF">2020-12-04T07:52:00Z</dcterms:modified>
</cp:coreProperties>
</file>